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1235" w14:textId="77777777" w:rsidR="00C23DD0" w:rsidRDefault="00021D9D">
      <w:pPr>
        <w:spacing w:line="240" w:lineRule="auto"/>
        <w:jc w:val="both"/>
        <w:rPr>
          <w:rFonts w:ascii="Open Sans" w:eastAsia="Open Sans" w:hAnsi="Open Sans" w:cs="Open Sans"/>
          <w:b/>
          <w:color w:val="004586"/>
        </w:rPr>
      </w:pPr>
      <w:r>
        <w:rPr>
          <w:rFonts w:ascii="Open Sans" w:eastAsia="Open Sans" w:hAnsi="Open Sans" w:cs="Open Sans"/>
          <w:b/>
          <w:noProof/>
          <w:color w:val="004586"/>
        </w:rPr>
        <w:drawing>
          <wp:anchor distT="0" distB="0" distL="0" distR="0" simplePos="0" relativeHeight="17" behindDoc="0" locked="0" layoutInCell="1" allowOverlap="1" wp14:anchorId="1CE1CE52" wp14:editId="1DB4EDA4">
            <wp:simplePos x="0" y="0"/>
            <wp:positionH relativeFrom="page">
              <wp:posOffset>720090</wp:posOffset>
            </wp:positionH>
            <wp:positionV relativeFrom="page">
              <wp:posOffset>872490</wp:posOffset>
            </wp:positionV>
            <wp:extent cx="1971675" cy="431800"/>
            <wp:effectExtent l="0" t="0" r="0" b="0"/>
            <wp:wrapSquare wrapText="bothSides"/>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pic:cNvPicPr>
                      <a:picLocks noChangeAspect="1" noChangeArrowheads="1"/>
                    </pic:cNvPicPr>
                  </pic:nvPicPr>
                  <pic:blipFill>
                    <a:blip r:embed="rId6"/>
                    <a:stretch>
                      <a:fillRect/>
                    </a:stretch>
                  </pic:blipFill>
                  <pic:spPr bwMode="auto">
                    <a:xfrm>
                      <a:off x="0" y="0"/>
                      <a:ext cx="1971675" cy="431800"/>
                    </a:xfrm>
                    <a:prstGeom prst="rect">
                      <a:avLst/>
                    </a:prstGeom>
                  </pic:spPr>
                </pic:pic>
              </a:graphicData>
            </a:graphic>
          </wp:anchor>
        </w:drawing>
      </w:r>
    </w:p>
    <w:p w14:paraId="285C53AC" w14:textId="77777777" w:rsidR="00C23DD0" w:rsidRDefault="00C23DD0">
      <w:pPr>
        <w:spacing w:line="240" w:lineRule="auto"/>
        <w:jc w:val="both"/>
        <w:rPr>
          <w:rFonts w:ascii="Open Sans" w:eastAsia="Open Sans" w:hAnsi="Open Sans" w:cs="Open Sans"/>
          <w:b/>
          <w:color w:val="0000CC"/>
        </w:rPr>
      </w:pPr>
    </w:p>
    <w:p w14:paraId="7902ADD8" w14:textId="77777777" w:rsidR="00C23DD0" w:rsidRDefault="00C23DD0">
      <w:pPr>
        <w:spacing w:line="240" w:lineRule="auto"/>
        <w:jc w:val="both"/>
        <w:rPr>
          <w:rFonts w:ascii="Open Sans" w:eastAsia="Open Sans" w:hAnsi="Open Sans" w:cs="Open Sans"/>
          <w:b/>
          <w:color w:val="0000CC"/>
        </w:rPr>
      </w:pPr>
    </w:p>
    <w:p w14:paraId="76D438CB" w14:textId="77777777" w:rsidR="00C23DD0" w:rsidRDefault="00C23DD0">
      <w:pPr>
        <w:spacing w:line="240" w:lineRule="auto"/>
        <w:jc w:val="both"/>
        <w:rPr>
          <w:rFonts w:ascii="Open Sans" w:eastAsia="Open Sans" w:hAnsi="Open Sans" w:cs="Open Sans"/>
          <w:b/>
          <w:color w:val="0000CC"/>
        </w:rPr>
      </w:pPr>
    </w:p>
    <w:p w14:paraId="4693B15E" w14:textId="77777777" w:rsidR="00C23DD0" w:rsidRDefault="00C23DD0">
      <w:pPr>
        <w:spacing w:line="240" w:lineRule="auto"/>
        <w:jc w:val="both"/>
        <w:rPr>
          <w:rFonts w:ascii="Open Sans" w:eastAsia="Open Sans" w:hAnsi="Open Sans" w:cs="Open Sans"/>
          <w:b/>
          <w:color w:val="0000CC"/>
        </w:rPr>
      </w:pPr>
    </w:p>
    <w:p w14:paraId="2B083319" w14:textId="7B414182" w:rsidR="00C23DD0" w:rsidRDefault="00021D9D">
      <w:pPr>
        <w:spacing w:line="240" w:lineRule="auto"/>
        <w:jc w:val="both"/>
        <w:rPr>
          <w:rFonts w:ascii="Open Sans" w:eastAsia="Open Sans" w:hAnsi="Open Sans" w:cs="Open Sans"/>
          <w:b/>
          <w:color w:val="666666"/>
        </w:rPr>
      </w:pPr>
      <w:r>
        <w:rPr>
          <w:rFonts w:ascii="Open Sans" w:eastAsia="Open Sans" w:hAnsi="Open Sans" w:cs="Open Sans"/>
          <w:b/>
          <w:color w:val="666666"/>
        </w:rPr>
        <w:t>Auditoria Interna (</w:t>
      </w:r>
      <w:r w:rsidR="00151208">
        <w:rPr>
          <w:rFonts w:ascii="Open Sans" w:eastAsia="Open Sans" w:hAnsi="Open Sans" w:cs="Open Sans"/>
          <w:b/>
          <w:color w:val="666666"/>
        </w:rPr>
        <w:t>SIGLA</w:t>
      </w:r>
      <w:r>
        <w:rPr>
          <w:rFonts w:ascii="Open Sans" w:eastAsia="Open Sans" w:hAnsi="Open Sans" w:cs="Open Sans"/>
          <w:b/>
          <w:color w:val="666666"/>
        </w:rPr>
        <w:t>)</w:t>
      </w:r>
    </w:p>
    <w:p w14:paraId="749D18A6" w14:textId="77777777" w:rsidR="00C23DD0" w:rsidRDefault="00C23DD0">
      <w:pPr>
        <w:spacing w:line="240" w:lineRule="auto"/>
        <w:jc w:val="both"/>
        <w:rPr>
          <w:rFonts w:ascii="Open Sans" w:eastAsia="Open Sans" w:hAnsi="Open Sans" w:cs="Open Sans"/>
          <w:b/>
          <w:color w:val="004586"/>
        </w:rPr>
      </w:pPr>
    </w:p>
    <w:p w14:paraId="49C79EF3" w14:textId="77777777" w:rsidR="00C23DD0" w:rsidRDefault="00C23DD0">
      <w:pPr>
        <w:spacing w:line="240" w:lineRule="auto"/>
        <w:jc w:val="both"/>
        <w:rPr>
          <w:rFonts w:ascii="Open Sans" w:eastAsia="Open Sans" w:hAnsi="Open Sans" w:cs="Open Sans"/>
          <w:b/>
          <w:color w:val="004586"/>
        </w:rPr>
      </w:pPr>
    </w:p>
    <w:p w14:paraId="0A29B9DB" w14:textId="77777777" w:rsidR="00C23DD0" w:rsidRDefault="00C23DD0">
      <w:pPr>
        <w:spacing w:line="240" w:lineRule="auto"/>
        <w:jc w:val="both"/>
        <w:rPr>
          <w:rFonts w:ascii="Open Sans" w:eastAsia="Open Sans" w:hAnsi="Open Sans" w:cs="Open Sans"/>
          <w:b/>
          <w:color w:val="004586"/>
        </w:rPr>
      </w:pPr>
    </w:p>
    <w:p w14:paraId="7DCBB769" w14:textId="77777777" w:rsidR="00C23DD0" w:rsidRDefault="00C23DD0">
      <w:pPr>
        <w:spacing w:line="240" w:lineRule="auto"/>
        <w:jc w:val="both"/>
        <w:rPr>
          <w:rFonts w:ascii="Open Sans" w:eastAsia="Open Sans" w:hAnsi="Open Sans" w:cs="Open Sans"/>
          <w:b/>
          <w:color w:val="004586"/>
        </w:rPr>
      </w:pPr>
    </w:p>
    <w:p w14:paraId="0B482179" w14:textId="77777777" w:rsidR="00C23DD0" w:rsidRDefault="00C23DD0">
      <w:pPr>
        <w:spacing w:line="240" w:lineRule="auto"/>
        <w:jc w:val="both"/>
        <w:rPr>
          <w:rFonts w:ascii="Open Sans" w:eastAsia="Open Sans" w:hAnsi="Open Sans" w:cs="Open Sans"/>
          <w:b/>
          <w:color w:val="004586"/>
        </w:rPr>
      </w:pPr>
    </w:p>
    <w:p w14:paraId="6938C8D7" w14:textId="77777777" w:rsidR="00C23DD0" w:rsidRDefault="00C23DD0">
      <w:pPr>
        <w:spacing w:line="240" w:lineRule="auto"/>
        <w:jc w:val="both"/>
        <w:rPr>
          <w:rFonts w:ascii="Open Sans" w:eastAsia="Open Sans" w:hAnsi="Open Sans" w:cs="Open Sans"/>
          <w:b/>
          <w:color w:val="004586"/>
        </w:rPr>
      </w:pPr>
    </w:p>
    <w:p w14:paraId="427DCE8D" w14:textId="77777777" w:rsidR="00C23DD0" w:rsidRDefault="00C23DD0">
      <w:pPr>
        <w:spacing w:line="240" w:lineRule="auto"/>
        <w:jc w:val="both"/>
        <w:rPr>
          <w:rFonts w:ascii="Open Sans" w:eastAsia="Open Sans" w:hAnsi="Open Sans" w:cs="Open Sans"/>
          <w:b/>
          <w:color w:val="004586"/>
        </w:rPr>
      </w:pPr>
    </w:p>
    <w:p w14:paraId="6F69C705" w14:textId="77777777" w:rsidR="00C23DD0" w:rsidRDefault="00C23DD0">
      <w:pPr>
        <w:spacing w:line="240" w:lineRule="auto"/>
        <w:jc w:val="both"/>
        <w:rPr>
          <w:rFonts w:ascii="Open Sans" w:eastAsia="Open Sans" w:hAnsi="Open Sans" w:cs="Open Sans"/>
          <w:b/>
          <w:color w:val="004586"/>
        </w:rPr>
      </w:pPr>
    </w:p>
    <w:p w14:paraId="4804F5D0" w14:textId="77777777" w:rsidR="00C23DD0" w:rsidRDefault="00C23DD0">
      <w:pPr>
        <w:spacing w:line="240" w:lineRule="auto"/>
        <w:jc w:val="both"/>
        <w:rPr>
          <w:rFonts w:ascii="Open Sans" w:eastAsia="Open Sans" w:hAnsi="Open Sans" w:cs="Open Sans"/>
          <w:b/>
          <w:color w:val="004586"/>
        </w:rPr>
      </w:pPr>
    </w:p>
    <w:p w14:paraId="01571517" w14:textId="77777777" w:rsidR="00C23DD0" w:rsidRDefault="00C23DD0">
      <w:pPr>
        <w:spacing w:line="240" w:lineRule="auto"/>
        <w:jc w:val="both"/>
        <w:rPr>
          <w:rFonts w:ascii="Open Sans" w:eastAsia="Open Sans" w:hAnsi="Open Sans" w:cs="Open Sans"/>
          <w:b/>
          <w:color w:val="004586"/>
        </w:rPr>
      </w:pPr>
    </w:p>
    <w:p w14:paraId="04D0D5BF" w14:textId="77777777" w:rsidR="00C23DD0" w:rsidRDefault="00C23DD0">
      <w:pPr>
        <w:spacing w:line="240" w:lineRule="auto"/>
        <w:jc w:val="both"/>
        <w:rPr>
          <w:rFonts w:ascii="Open Sans" w:eastAsia="Open Sans" w:hAnsi="Open Sans" w:cs="Open Sans"/>
          <w:b/>
          <w:color w:val="004586"/>
        </w:rPr>
      </w:pPr>
    </w:p>
    <w:p w14:paraId="5AA4B151" w14:textId="77777777" w:rsidR="00C23DD0" w:rsidRDefault="00C23DD0">
      <w:pPr>
        <w:spacing w:line="240" w:lineRule="auto"/>
        <w:jc w:val="both"/>
        <w:rPr>
          <w:rFonts w:ascii="Open Sans" w:eastAsia="Open Sans" w:hAnsi="Open Sans" w:cs="Open Sans"/>
          <w:b/>
          <w:color w:val="004586"/>
        </w:rPr>
      </w:pPr>
    </w:p>
    <w:p w14:paraId="7B3346D9" w14:textId="77777777" w:rsidR="00C23DD0" w:rsidRDefault="00C23DD0">
      <w:pPr>
        <w:spacing w:line="240" w:lineRule="auto"/>
        <w:jc w:val="both"/>
        <w:rPr>
          <w:rFonts w:ascii="Open Sans" w:eastAsia="Open Sans" w:hAnsi="Open Sans" w:cs="Open Sans"/>
          <w:b/>
          <w:color w:val="004586"/>
        </w:rPr>
      </w:pPr>
    </w:p>
    <w:p w14:paraId="7931EC4A" w14:textId="77777777" w:rsidR="00C23DD0" w:rsidRDefault="00C23DD0">
      <w:pPr>
        <w:spacing w:line="240" w:lineRule="auto"/>
        <w:jc w:val="both"/>
        <w:rPr>
          <w:rFonts w:ascii="Open Sans" w:eastAsia="Open Sans" w:hAnsi="Open Sans" w:cs="Open Sans"/>
          <w:b/>
          <w:color w:val="004586"/>
        </w:rPr>
      </w:pPr>
    </w:p>
    <w:p w14:paraId="0B42BDA9" w14:textId="77777777" w:rsidR="00C23DD0" w:rsidRDefault="00C23DD0">
      <w:pPr>
        <w:spacing w:line="240" w:lineRule="auto"/>
        <w:jc w:val="both"/>
        <w:rPr>
          <w:rFonts w:ascii="Open Sans" w:eastAsia="Open Sans" w:hAnsi="Open Sans" w:cs="Open Sans"/>
          <w:b/>
          <w:color w:val="004586"/>
        </w:rPr>
      </w:pPr>
    </w:p>
    <w:p w14:paraId="1A72A9BB" w14:textId="77777777" w:rsidR="00C23DD0" w:rsidRDefault="00C23DD0">
      <w:pPr>
        <w:spacing w:line="240" w:lineRule="auto"/>
        <w:jc w:val="both"/>
        <w:rPr>
          <w:rFonts w:ascii="Open Sans" w:eastAsia="Open Sans" w:hAnsi="Open Sans" w:cs="Open Sans"/>
          <w:b/>
          <w:color w:val="004586"/>
        </w:rPr>
      </w:pPr>
    </w:p>
    <w:p w14:paraId="3BE61A4A" w14:textId="77777777" w:rsidR="00C23DD0" w:rsidRDefault="00C23DD0">
      <w:pPr>
        <w:spacing w:line="240" w:lineRule="auto"/>
        <w:jc w:val="both"/>
        <w:rPr>
          <w:rFonts w:ascii="Open Sans" w:eastAsia="Open Sans" w:hAnsi="Open Sans" w:cs="Open Sans"/>
          <w:b/>
          <w:color w:val="004586"/>
        </w:rPr>
      </w:pPr>
    </w:p>
    <w:p w14:paraId="058B5AEF" w14:textId="77777777" w:rsidR="00C23DD0" w:rsidRDefault="00C23DD0">
      <w:pPr>
        <w:spacing w:line="240" w:lineRule="auto"/>
        <w:jc w:val="both"/>
        <w:rPr>
          <w:rFonts w:ascii="Open Sans" w:eastAsia="Open Sans" w:hAnsi="Open Sans" w:cs="Open Sans"/>
          <w:b/>
          <w:color w:val="004586"/>
          <w:sz w:val="32"/>
          <w:szCs w:val="32"/>
        </w:rPr>
      </w:pPr>
    </w:p>
    <w:p w14:paraId="4E2C3254" w14:textId="77777777" w:rsidR="00C23DD0" w:rsidRDefault="00C23DD0">
      <w:pPr>
        <w:spacing w:line="240" w:lineRule="auto"/>
        <w:jc w:val="both"/>
        <w:rPr>
          <w:rFonts w:ascii="Open Sans" w:eastAsia="Open Sans" w:hAnsi="Open Sans" w:cs="Open Sans"/>
          <w:b/>
          <w:color w:val="004586"/>
          <w:sz w:val="32"/>
          <w:szCs w:val="32"/>
        </w:rPr>
      </w:pPr>
    </w:p>
    <w:p w14:paraId="1093A081" w14:textId="77777777" w:rsidR="00C23DD0" w:rsidRDefault="00021D9D">
      <w:pPr>
        <w:spacing w:line="240" w:lineRule="auto"/>
        <w:jc w:val="both"/>
        <w:rPr>
          <w:rFonts w:ascii="Open Sans" w:eastAsia="Open Sans" w:hAnsi="Open Sans" w:cs="Open Sans"/>
          <w:b/>
          <w:color w:val="666666"/>
          <w:sz w:val="56"/>
          <w:szCs w:val="56"/>
        </w:rPr>
      </w:pPr>
      <w:r>
        <w:rPr>
          <w:rFonts w:ascii="Open Sans" w:eastAsia="Open Sans" w:hAnsi="Open Sans" w:cs="Open Sans"/>
          <w:b/>
          <w:color w:val="666666"/>
          <w:sz w:val="56"/>
          <w:szCs w:val="56"/>
        </w:rPr>
        <w:t>Documento de</w:t>
      </w:r>
    </w:p>
    <w:p w14:paraId="0A811C21" w14:textId="77777777" w:rsidR="00C23DD0" w:rsidRDefault="00021D9D">
      <w:pPr>
        <w:spacing w:line="240" w:lineRule="auto"/>
        <w:jc w:val="both"/>
        <w:rPr>
          <w:rFonts w:ascii="Open Sans" w:eastAsia="Open Sans" w:hAnsi="Open Sans" w:cs="Open Sans"/>
          <w:b/>
          <w:color w:val="666666"/>
          <w:sz w:val="56"/>
          <w:szCs w:val="56"/>
        </w:rPr>
      </w:pPr>
      <w:r>
        <w:rPr>
          <w:rFonts w:ascii="Open Sans" w:eastAsia="Open Sans" w:hAnsi="Open Sans" w:cs="Open Sans"/>
          <w:b/>
          <w:color w:val="666666"/>
          <w:sz w:val="56"/>
          <w:szCs w:val="56"/>
        </w:rPr>
        <w:t>Análise Preliminar</w:t>
      </w:r>
    </w:p>
    <w:p w14:paraId="1620D85C" w14:textId="77777777" w:rsidR="00C23DD0" w:rsidRDefault="00C23DD0">
      <w:pPr>
        <w:spacing w:line="240" w:lineRule="auto"/>
        <w:jc w:val="both"/>
        <w:rPr>
          <w:rFonts w:ascii="Open Sans" w:eastAsia="Open Sans" w:hAnsi="Open Sans" w:cs="Open Sans"/>
          <w:b/>
          <w:color w:val="0000CC"/>
          <w:sz w:val="32"/>
          <w:szCs w:val="32"/>
        </w:rPr>
      </w:pPr>
    </w:p>
    <w:p w14:paraId="05190802" w14:textId="77777777" w:rsidR="00C23DD0" w:rsidRDefault="00C23DD0">
      <w:pPr>
        <w:spacing w:line="240" w:lineRule="auto"/>
        <w:jc w:val="both"/>
        <w:rPr>
          <w:rFonts w:ascii="Open Sans" w:eastAsia="Open Sans" w:hAnsi="Open Sans" w:cs="Open Sans"/>
          <w:b/>
          <w:color w:val="0000CC"/>
          <w:sz w:val="32"/>
          <w:szCs w:val="32"/>
        </w:rPr>
      </w:pPr>
    </w:p>
    <w:p w14:paraId="2C54EC40" w14:textId="77777777" w:rsidR="00C23DD0" w:rsidRDefault="00021D9D">
      <w:pPr>
        <w:spacing w:line="240" w:lineRule="auto"/>
        <w:jc w:val="both"/>
      </w:pPr>
      <w:r>
        <w:rPr>
          <w:rFonts w:ascii="Open Sans" w:eastAsia="Open Sans" w:hAnsi="Open Sans" w:cs="Open Sans"/>
          <w:b/>
          <w:color w:val="666666"/>
          <w:sz w:val="32"/>
          <w:szCs w:val="32"/>
        </w:rPr>
        <w:t xml:space="preserve">Auditoria: </w:t>
      </w:r>
      <w:r>
        <w:rPr>
          <w:rFonts w:ascii="Open Sans" w:eastAsia="Open Sans" w:hAnsi="Open Sans" w:cs="Open Sans"/>
          <w:color w:val="0000CC"/>
          <w:sz w:val="32"/>
          <w:szCs w:val="32"/>
        </w:rPr>
        <w:t>AAAA/000</w:t>
      </w:r>
    </w:p>
    <w:p w14:paraId="50F81D94" w14:textId="77777777" w:rsidR="00C23DD0" w:rsidRDefault="00C23DD0">
      <w:pPr>
        <w:spacing w:line="240" w:lineRule="auto"/>
        <w:jc w:val="both"/>
        <w:rPr>
          <w:rFonts w:ascii="Open Sans" w:eastAsia="Open Sans" w:hAnsi="Open Sans" w:cs="Open Sans"/>
          <w:b/>
          <w:color w:val="0000CC"/>
          <w:sz w:val="32"/>
          <w:szCs w:val="32"/>
        </w:rPr>
      </w:pPr>
    </w:p>
    <w:p w14:paraId="599397CC" w14:textId="77777777" w:rsidR="00C23DD0" w:rsidRDefault="00021D9D">
      <w:pPr>
        <w:spacing w:line="240" w:lineRule="auto"/>
      </w:pPr>
      <w:r>
        <w:rPr>
          <w:rFonts w:ascii="Open Sans" w:eastAsia="Open Sans" w:hAnsi="Open Sans" w:cs="Open Sans"/>
          <w:b/>
          <w:color w:val="666666"/>
          <w:sz w:val="32"/>
          <w:szCs w:val="32"/>
        </w:rPr>
        <w:t>Processo:</w:t>
      </w:r>
      <w:r>
        <w:rPr>
          <w:rFonts w:ascii="Open Sans" w:eastAsia="Open Sans" w:hAnsi="Open Sans" w:cs="Open Sans"/>
          <w:b/>
          <w:color w:val="0000CC"/>
          <w:sz w:val="32"/>
          <w:szCs w:val="32"/>
        </w:rPr>
        <w:t xml:space="preserve"> </w:t>
      </w:r>
      <w:r>
        <w:rPr>
          <w:rFonts w:ascii="Open Sans" w:eastAsia="Open Sans" w:hAnsi="Open Sans" w:cs="Open Sans"/>
          <w:color w:val="0000CC"/>
          <w:sz w:val="32"/>
          <w:szCs w:val="32"/>
        </w:rPr>
        <w:t>&lt;nome do processo&gt;</w:t>
      </w:r>
    </w:p>
    <w:p w14:paraId="0E334F92" w14:textId="77777777" w:rsidR="00C23DD0" w:rsidRDefault="00C23DD0">
      <w:pPr>
        <w:spacing w:line="240" w:lineRule="auto"/>
        <w:jc w:val="both"/>
        <w:rPr>
          <w:rFonts w:ascii="Open Sans" w:eastAsia="Open Sans" w:hAnsi="Open Sans" w:cs="Open Sans"/>
          <w:b/>
          <w:color w:val="666666"/>
          <w:sz w:val="32"/>
          <w:szCs w:val="32"/>
        </w:rPr>
      </w:pPr>
    </w:p>
    <w:p w14:paraId="61803B13" w14:textId="77777777" w:rsidR="00C23DD0" w:rsidRDefault="00021D9D">
      <w:pPr>
        <w:spacing w:line="240" w:lineRule="auto"/>
        <w:jc w:val="both"/>
      </w:pPr>
      <w:r>
        <w:rPr>
          <w:rFonts w:ascii="Open Sans" w:eastAsia="Open Sans" w:hAnsi="Open Sans" w:cs="Open Sans"/>
          <w:b/>
          <w:color w:val="666666"/>
          <w:sz w:val="32"/>
          <w:szCs w:val="32"/>
        </w:rPr>
        <w:t>Unidade Auditada:</w:t>
      </w:r>
      <w:r>
        <w:rPr>
          <w:rFonts w:ascii="Open Sans" w:eastAsia="Open Sans" w:hAnsi="Open Sans" w:cs="Open Sans"/>
          <w:b/>
          <w:color w:val="0000CC"/>
          <w:sz w:val="32"/>
          <w:szCs w:val="32"/>
        </w:rPr>
        <w:t xml:space="preserve"> </w:t>
      </w:r>
      <w:r>
        <w:rPr>
          <w:rFonts w:ascii="Open Sans" w:eastAsia="Open Sans" w:hAnsi="Open Sans" w:cs="Open Sans"/>
          <w:color w:val="0000CC"/>
          <w:sz w:val="32"/>
          <w:szCs w:val="32"/>
        </w:rPr>
        <w:t>&lt;área&gt;</w:t>
      </w:r>
    </w:p>
    <w:p w14:paraId="0F673A19" w14:textId="77777777" w:rsidR="00C23DD0" w:rsidRDefault="00C23DD0">
      <w:pPr>
        <w:spacing w:line="240" w:lineRule="auto"/>
        <w:jc w:val="both"/>
        <w:rPr>
          <w:rFonts w:ascii="Open Sans" w:eastAsia="Open Sans" w:hAnsi="Open Sans" w:cs="Open Sans"/>
          <w:b/>
          <w:color w:val="004586"/>
          <w:sz w:val="32"/>
          <w:szCs w:val="32"/>
        </w:rPr>
      </w:pPr>
    </w:p>
    <w:p w14:paraId="062C7DAB" w14:textId="77777777" w:rsidR="00C23DD0" w:rsidRDefault="00021D9D">
      <w:pPr>
        <w:spacing w:line="240" w:lineRule="auto"/>
        <w:jc w:val="both"/>
        <w:rPr>
          <w:rFonts w:ascii="Open Sans" w:eastAsia="Open Sans" w:hAnsi="Open Sans" w:cs="Open Sans"/>
          <w:b/>
        </w:rPr>
      </w:pPr>
      <w:r>
        <w:rPr>
          <w:rFonts w:ascii="Open Sans" w:eastAsia="Open Sans" w:hAnsi="Open Sans" w:cs="Open Sans"/>
          <w:b/>
          <w:noProof/>
        </w:rPr>
        <w:drawing>
          <wp:anchor distT="0" distB="0" distL="0" distR="0" simplePos="0" relativeHeight="16" behindDoc="0" locked="0" layoutInCell="1" allowOverlap="1" wp14:anchorId="410D7BDA" wp14:editId="3D553AC7">
            <wp:simplePos x="0" y="0"/>
            <wp:positionH relativeFrom="column">
              <wp:posOffset>4819650</wp:posOffset>
            </wp:positionH>
            <wp:positionV relativeFrom="paragraph">
              <wp:posOffset>1009650</wp:posOffset>
            </wp:positionV>
            <wp:extent cx="2028825" cy="2028825"/>
            <wp:effectExtent l="0" t="0" r="0" b="0"/>
            <wp:wrapSquare wrapText="bothSides"/>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a:picLocks noChangeAspect="1" noChangeArrowheads="1"/>
                    </pic:cNvPicPr>
                  </pic:nvPicPr>
                  <pic:blipFill>
                    <a:blip r:embed="rId7"/>
                    <a:stretch>
                      <a:fillRect/>
                    </a:stretch>
                  </pic:blipFill>
                  <pic:spPr bwMode="auto">
                    <a:xfrm>
                      <a:off x="0" y="0"/>
                      <a:ext cx="2028825" cy="2028825"/>
                    </a:xfrm>
                    <a:prstGeom prst="rect">
                      <a:avLst/>
                    </a:prstGeom>
                  </pic:spPr>
                </pic:pic>
              </a:graphicData>
            </a:graphic>
          </wp:anchor>
        </w:drawing>
      </w:r>
      <w:r>
        <w:br w:type="page"/>
      </w:r>
    </w:p>
    <w:p w14:paraId="73DDBF84" w14:textId="77777777" w:rsidR="00C23DD0" w:rsidRDefault="00C23DD0">
      <w:pPr>
        <w:spacing w:after="200" w:line="240" w:lineRule="auto"/>
        <w:jc w:val="both"/>
        <w:rPr>
          <w:rFonts w:ascii="Open Sans" w:eastAsia="Open Sans" w:hAnsi="Open Sans" w:cs="Open Sans"/>
          <w:b/>
        </w:rPr>
      </w:pPr>
    </w:p>
    <w:p w14:paraId="1D092636" w14:textId="78E1F28E" w:rsidR="00C23DD0" w:rsidRDefault="00021D9D">
      <w:pPr>
        <w:spacing w:after="200" w:line="240" w:lineRule="auto"/>
        <w:jc w:val="both"/>
        <w:rPr>
          <w:rFonts w:ascii="Open Sans" w:eastAsia="Open Sans" w:hAnsi="Open Sans" w:cs="Open Sans"/>
          <w:b/>
        </w:rPr>
      </w:pPr>
      <w:r>
        <w:rPr>
          <w:rFonts w:ascii="Open Sans" w:eastAsia="Open Sans" w:hAnsi="Open Sans" w:cs="Open Sans"/>
          <w:b/>
        </w:rPr>
        <w:t>1. UNIDADES ENVOLVIDAS</w:t>
      </w:r>
      <w:r w:rsidR="00151208">
        <w:rPr>
          <w:rFonts w:ascii="Open Sans" w:eastAsia="Open Sans" w:hAnsi="Open Sans" w:cs="Open Sans"/>
          <w:b/>
        </w:rPr>
        <w:t>*</w:t>
      </w:r>
    </w:p>
    <w:p w14:paraId="030BB7D1" w14:textId="1A1D909F"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As áreas de destaque para o tema objeto de auditoria são </w:t>
      </w:r>
      <w:r>
        <w:rPr>
          <w:rFonts w:ascii="Open Sans" w:eastAsia="Open Sans" w:hAnsi="Open Sans" w:cs="Open Sans"/>
        </w:rPr>
        <w:t xml:space="preserve">aquelas vinculadas à </w:t>
      </w:r>
      <w:r w:rsidR="00151208">
        <w:rPr>
          <w:rFonts w:ascii="Open Sans" w:eastAsia="Open Sans" w:hAnsi="Open Sans" w:cs="Open Sans"/>
        </w:rPr>
        <w:t>Diretoria Administrativa</w:t>
      </w:r>
      <w:r>
        <w:rPr>
          <w:rFonts w:ascii="Open Sans" w:eastAsia="Open Sans" w:hAnsi="Open Sans" w:cs="Open Sans"/>
        </w:rPr>
        <w:t xml:space="preserve">, especialmente </w:t>
      </w:r>
      <w:r>
        <w:rPr>
          <w:rFonts w:ascii="Open Sans" w:eastAsia="Open Sans" w:hAnsi="Open Sans" w:cs="Open Sans"/>
        </w:rPr>
        <w:t xml:space="preserve">as áreas </w:t>
      </w:r>
      <w:r w:rsidR="00151208">
        <w:rPr>
          <w:rFonts w:ascii="Open Sans" w:eastAsia="Open Sans" w:hAnsi="Open Sans" w:cs="Open Sans"/>
        </w:rPr>
        <w:t>Contábil e Financeira.</w:t>
      </w:r>
    </w:p>
    <w:p w14:paraId="73978A5D" w14:textId="77777777" w:rsidR="00C23DD0" w:rsidRDefault="00021D9D">
      <w:pPr>
        <w:spacing w:after="200" w:line="240" w:lineRule="auto"/>
        <w:jc w:val="both"/>
      </w:pPr>
      <w:r>
        <w:rPr>
          <w:noProof/>
        </w:rPr>
        <w:drawing>
          <wp:inline distT="0" distB="0" distL="0" distR="0" wp14:anchorId="09BCC34E" wp14:editId="299D471A">
            <wp:extent cx="6120130" cy="222250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a:picLocks noChangeAspect="1" noChangeArrowheads="1"/>
                    </pic:cNvPicPr>
                  </pic:nvPicPr>
                  <pic:blipFill>
                    <a:blip r:embed="rId8"/>
                    <a:stretch>
                      <a:fillRect/>
                    </a:stretch>
                  </pic:blipFill>
                  <pic:spPr bwMode="auto">
                    <a:xfrm>
                      <a:off x="0" y="0"/>
                      <a:ext cx="6120130" cy="2222500"/>
                    </a:xfrm>
                    <a:prstGeom prst="rect">
                      <a:avLst/>
                    </a:prstGeom>
                  </pic:spPr>
                </pic:pic>
              </a:graphicData>
            </a:graphic>
          </wp:inline>
        </w:drawing>
      </w:r>
    </w:p>
    <w:p w14:paraId="17A40FE5" w14:textId="14ECA2A2"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Fonte: </w:t>
      </w:r>
      <w:r w:rsidR="00151208">
        <w:rPr>
          <w:rFonts w:ascii="Open Sans" w:eastAsia="Open Sans" w:hAnsi="Open Sans" w:cs="Open Sans"/>
        </w:rPr>
        <w:t xml:space="preserve">Norma </w:t>
      </w:r>
      <w:proofErr w:type="spellStart"/>
      <w:r w:rsidR="00151208">
        <w:rPr>
          <w:rFonts w:ascii="Open Sans" w:eastAsia="Open Sans" w:hAnsi="Open Sans" w:cs="Open Sans"/>
        </w:rPr>
        <w:t>xxx</w:t>
      </w:r>
      <w:proofErr w:type="spellEnd"/>
      <w:r w:rsidR="00151208">
        <w:rPr>
          <w:rFonts w:ascii="Open Sans" w:eastAsia="Open Sans" w:hAnsi="Open Sans" w:cs="Open Sans"/>
        </w:rPr>
        <w:t xml:space="preserve"> - Estrutura organizacional</w:t>
      </w:r>
      <w:r>
        <w:rPr>
          <w:rFonts w:ascii="Open Sans" w:eastAsia="Open Sans" w:hAnsi="Open Sans" w:cs="Open Sans"/>
        </w:rPr>
        <w:t>.</w:t>
      </w:r>
    </w:p>
    <w:p w14:paraId="0C028336" w14:textId="77777777" w:rsidR="00C23DD0" w:rsidRDefault="00C23DD0">
      <w:pPr>
        <w:spacing w:after="200" w:line="240" w:lineRule="auto"/>
        <w:jc w:val="both"/>
        <w:rPr>
          <w:rFonts w:ascii="Open Sans" w:eastAsia="Open Sans" w:hAnsi="Open Sans" w:cs="Open Sans"/>
        </w:rPr>
      </w:pPr>
    </w:p>
    <w:p w14:paraId="577058E0" w14:textId="5527D2FA" w:rsidR="00C23DD0" w:rsidRDefault="00021D9D">
      <w:pPr>
        <w:spacing w:after="200" w:line="240" w:lineRule="auto"/>
        <w:jc w:val="both"/>
        <w:rPr>
          <w:rFonts w:ascii="Open Sans" w:eastAsia="Open Sans" w:hAnsi="Open Sans" w:cs="Open Sans"/>
          <w:b/>
        </w:rPr>
      </w:pPr>
      <w:r>
        <w:rPr>
          <w:rFonts w:ascii="Open Sans" w:eastAsia="Open Sans" w:hAnsi="Open Sans" w:cs="Open Sans"/>
          <w:b/>
        </w:rPr>
        <w:t>2. OBJETIVO</w:t>
      </w:r>
      <w:r w:rsidR="00151208">
        <w:rPr>
          <w:rFonts w:ascii="Open Sans" w:eastAsia="Open Sans" w:hAnsi="Open Sans" w:cs="Open Sans"/>
          <w:b/>
        </w:rPr>
        <w:t>*</w:t>
      </w:r>
    </w:p>
    <w:p w14:paraId="0C0E744D"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Avaliar a adequação dos controles internos referentes às demonstrações financeiras intermediárias do exercício de 2020, no que tange ao processo de coleta, mensuração, classificação, acumulação, registro e divulgação de eventos e transações visando o prepa</w:t>
      </w:r>
      <w:r>
        <w:rPr>
          <w:rFonts w:ascii="Open Sans" w:eastAsia="Open Sans" w:hAnsi="Open Sans" w:cs="Open Sans"/>
        </w:rPr>
        <w:t xml:space="preserve">ro das demonstrações. </w:t>
      </w:r>
    </w:p>
    <w:p w14:paraId="2190692B" w14:textId="77777777" w:rsidR="00C23DD0" w:rsidRDefault="00C23DD0">
      <w:pPr>
        <w:spacing w:after="200" w:line="240" w:lineRule="auto"/>
        <w:jc w:val="both"/>
        <w:rPr>
          <w:rFonts w:ascii="Open Sans" w:eastAsia="Open Sans" w:hAnsi="Open Sans" w:cs="Open Sans"/>
        </w:rPr>
      </w:pPr>
    </w:p>
    <w:p w14:paraId="3C1F5D21" w14:textId="73D5AE83" w:rsidR="00C23DD0" w:rsidRDefault="00021D9D">
      <w:pPr>
        <w:spacing w:after="200" w:line="240" w:lineRule="auto"/>
        <w:jc w:val="both"/>
        <w:rPr>
          <w:rFonts w:ascii="Open Sans" w:eastAsia="Open Sans" w:hAnsi="Open Sans" w:cs="Open Sans"/>
          <w:b/>
        </w:rPr>
      </w:pPr>
      <w:r>
        <w:rPr>
          <w:rFonts w:ascii="Open Sans" w:eastAsia="Open Sans" w:hAnsi="Open Sans" w:cs="Open Sans"/>
          <w:b/>
        </w:rPr>
        <w:t>3. JUSTIFICATIVA</w:t>
      </w:r>
      <w:r w:rsidR="00151208">
        <w:rPr>
          <w:rFonts w:ascii="Open Sans" w:eastAsia="Open Sans" w:hAnsi="Open Sans" w:cs="Open Sans"/>
          <w:b/>
        </w:rPr>
        <w:t>*</w:t>
      </w:r>
    </w:p>
    <w:p w14:paraId="1A4491E8"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As justificativas para a realização deste trabalho decorrem dos seguintes pontos:</w:t>
      </w:r>
    </w:p>
    <w:p w14:paraId="539E3FBB" w14:textId="14237D26"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a) Conforme artigo </w:t>
      </w:r>
      <w:r w:rsidR="00D2607A">
        <w:rPr>
          <w:rFonts w:ascii="Open Sans" w:eastAsia="Open Sans" w:hAnsi="Open Sans" w:cs="Open Sans"/>
        </w:rPr>
        <w:t>25</w:t>
      </w:r>
      <w:r>
        <w:rPr>
          <w:rFonts w:ascii="Open Sans" w:eastAsia="Open Sans" w:hAnsi="Open Sans" w:cs="Open Sans"/>
        </w:rPr>
        <w:t xml:space="preserve">, do Estatuto Social </w:t>
      </w:r>
      <w:r w:rsidR="00D2607A">
        <w:rPr>
          <w:rFonts w:ascii="Open Sans" w:eastAsia="Open Sans" w:hAnsi="Open Sans" w:cs="Open Sans"/>
        </w:rPr>
        <w:t>da Central de Abastecimento</w:t>
      </w:r>
      <w:r>
        <w:rPr>
          <w:rFonts w:ascii="Open Sans" w:eastAsia="Open Sans" w:hAnsi="Open Sans" w:cs="Open Sans"/>
        </w:rPr>
        <w:t xml:space="preserve">, aprovado na Ata da </w:t>
      </w:r>
      <w:r w:rsidR="00D2607A">
        <w:rPr>
          <w:rFonts w:ascii="Open Sans" w:eastAsia="Open Sans" w:hAnsi="Open Sans" w:cs="Open Sans"/>
        </w:rPr>
        <w:t>1</w:t>
      </w:r>
      <w:r>
        <w:rPr>
          <w:rFonts w:ascii="Open Sans" w:eastAsia="Open Sans" w:hAnsi="Open Sans" w:cs="Open Sans"/>
        </w:rPr>
        <w:t xml:space="preserve">ª Assembleia Geral Extraordinária em </w:t>
      </w:r>
      <w:r w:rsidR="00D2607A">
        <w:rPr>
          <w:rFonts w:ascii="Open Sans" w:eastAsia="Open Sans" w:hAnsi="Open Sans" w:cs="Open Sans"/>
        </w:rPr>
        <w:t>15</w:t>
      </w:r>
      <w:r>
        <w:rPr>
          <w:rFonts w:ascii="Open Sans" w:eastAsia="Open Sans" w:hAnsi="Open Sans" w:cs="Open Sans"/>
        </w:rPr>
        <w:t xml:space="preserve"> de </w:t>
      </w:r>
      <w:r w:rsidR="00D2607A">
        <w:rPr>
          <w:rFonts w:ascii="Open Sans" w:eastAsia="Open Sans" w:hAnsi="Open Sans" w:cs="Open Sans"/>
        </w:rPr>
        <w:t>fevereiro</w:t>
      </w:r>
      <w:r>
        <w:rPr>
          <w:rFonts w:ascii="Open Sans" w:eastAsia="Open Sans" w:hAnsi="Open Sans" w:cs="Open Sans"/>
        </w:rPr>
        <w:t xml:space="preserve"> de 2020 com</w:t>
      </w:r>
      <w:r>
        <w:rPr>
          <w:rFonts w:ascii="Open Sans" w:eastAsia="Open Sans" w:hAnsi="Open Sans" w:cs="Open Sans"/>
        </w:rPr>
        <w:t xml:space="preserve">pete à Auditoria Interna: </w:t>
      </w:r>
    </w:p>
    <w:p w14:paraId="78FFC997" w14:textId="21D83C84" w:rsidR="00C23DD0" w:rsidRDefault="00021D9D">
      <w:pPr>
        <w:spacing w:line="240" w:lineRule="auto"/>
        <w:ind w:left="2267"/>
        <w:jc w:val="both"/>
        <w:rPr>
          <w:rFonts w:ascii="Open Sans" w:eastAsia="Open Sans" w:hAnsi="Open Sans" w:cs="Open Sans"/>
          <w:sz w:val="20"/>
          <w:szCs w:val="20"/>
        </w:rPr>
      </w:pPr>
      <w:r>
        <w:rPr>
          <w:rFonts w:ascii="Open Sans" w:eastAsia="Open Sans" w:hAnsi="Open Sans" w:cs="Open Sans"/>
          <w:sz w:val="20"/>
          <w:szCs w:val="20"/>
        </w:rPr>
        <w:t xml:space="preserve">I – </w:t>
      </w:r>
      <w:proofErr w:type="gramStart"/>
      <w:r>
        <w:rPr>
          <w:rFonts w:ascii="Open Sans" w:eastAsia="Open Sans" w:hAnsi="Open Sans" w:cs="Open Sans"/>
          <w:sz w:val="20"/>
          <w:szCs w:val="20"/>
        </w:rPr>
        <w:t>executar</w:t>
      </w:r>
      <w:proofErr w:type="gramEnd"/>
      <w:r>
        <w:rPr>
          <w:rFonts w:ascii="Open Sans" w:eastAsia="Open Sans" w:hAnsi="Open Sans" w:cs="Open Sans"/>
          <w:sz w:val="20"/>
          <w:szCs w:val="20"/>
        </w:rPr>
        <w:t xml:space="preserve"> as atividades de auditoria de natureza contábil, financeira, tributária, orçamentária, administrativa, patrimonial, assim como de tecnologia da informação, gestão de aquisições, contratos, logística, pessoas, riscos,</w:t>
      </w:r>
      <w:r>
        <w:rPr>
          <w:rFonts w:ascii="Open Sans" w:eastAsia="Open Sans" w:hAnsi="Open Sans" w:cs="Open Sans"/>
          <w:sz w:val="20"/>
          <w:szCs w:val="20"/>
        </w:rPr>
        <w:t xml:space="preserve"> governança, controles internos, operacional e entidade fechada de previdência complementar </w:t>
      </w:r>
      <w:r w:rsidR="00151208">
        <w:rPr>
          <w:rFonts w:ascii="Open Sans" w:eastAsia="Open Sans" w:hAnsi="Open Sans" w:cs="Open Sans"/>
          <w:sz w:val="20"/>
          <w:szCs w:val="20"/>
        </w:rPr>
        <w:t>da Central de Abastecimento</w:t>
      </w:r>
      <w:r>
        <w:rPr>
          <w:rFonts w:ascii="Open Sans" w:eastAsia="Open Sans" w:hAnsi="Open Sans" w:cs="Open Sans"/>
          <w:sz w:val="20"/>
          <w:szCs w:val="20"/>
        </w:rPr>
        <w:t>;</w:t>
      </w:r>
    </w:p>
    <w:p w14:paraId="07E58BD6" w14:textId="77777777" w:rsidR="00C23DD0" w:rsidRDefault="00021D9D">
      <w:pPr>
        <w:spacing w:after="200" w:line="240" w:lineRule="auto"/>
        <w:ind w:left="2267"/>
        <w:jc w:val="both"/>
        <w:rPr>
          <w:rFonts w:ascii="Open Sans" w:eastAsia="Open Sans" w:hAnsi="Open Sans" w:cs="Open Sans"/>
          <w:sz w:val="20"/>
          <w:szCs w:val="20"/>
        </w:rPr>
      </w:pPr>
      <w:r>
        <w:rPr>
          <w:rFonts w:ascii="Open Sans" w:eastAsia="Open Sans" w:hAnsi="Open Sans" w:cs="Open Sans"/>
          <w:sz w:val="20"/>
          <w:szCs w:val="20"/>
        </w:rPr>
        <w:t xml:space="preserve">V – </w:t>
      </w:r>
      <w:proofErr w:type="gramStart"/>
      <w:r>
        <w:rPr>
          <w:rFonts w:ascii="Open Sans" w:eastAsia="Open Sans" w:hAnsi="Open Sans" w:cs="Open Sans"/>
          <w:sz w:val="20"/>
          <w:szCs w:val="20"/>
        </w:rPr>
        <w:t>aferir</w:t>
      </w:r>
      <w:proofErr w:type="gramEnd"/>
      <w:r>
        <w:rPr>
          <w:rFonts w:ascii="Open Sans" w:eastAsia="Open Sans" w:hAnsi="Open Sans" w:cs="Open Sans"/>
          <w:sz w:val="20"/>
          <w:szCs w:val="20"/>
        </w:rPr>
        <w:t xml:space="preserve"> a adequação do controle interno, a efetividade do gerenciamento dos riscos e dos processos de governança e a confiabilidade do processo de col</w:t>
      </w:r>
      <w:r>
        <w:rPr>
          <w:rFonts w:ascii="Open Sans" w:eastAsia="Open Sans" w:hAnsi="Open Sans" w:cs="Open Sans"/>
          <w:sz w:val="20"/>
          <w:szCs w:val="20"/>
        </w:rPr>
        <w:t xml:space="preserve">eta, mensuração, classificação, acumulação, registro e divulgação de eventos e transações, visando ao preparo de demonstrações financeiras. </w:t>
      </w:r>
    </w:p>
    <w:p w14:paraId="0C324C77" w14:textId="5AB99839"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b) O tema encontra-se relacionado ao seguinte objetivo estratégico definidos para 2020: </w:t>
      </w:r>
      <w:proofErr w:type="spellStart"/>
      <w:r>
        <w:rPr>
          <w:rFonts w:ascii="Open Sans" w:eastAsia="Open Sans" w:hAnsi="Open Sans" w:cs="Open Sans"/>
        </w:rPr>
        <w:t>OE</w:t>
      </w:r>
      <w:r w:rsidR="00D2607A">
        <w:rPr>
          <w:rFonts w:ascii="Open Sans" w:eastAsia="Open Sans" w:hAnsi="Open Sans" w:cs="Open Sans"/>
        </w:rPr>
        <w:t>xx</w:t>
      </w:r>
      <w:proofErr w:type="spellEnd"/>
      <w:r>
        <w:rPr>
          <w:rFonts w:ascii="Open Sans" w:eastAsia="Open Sans" w:hAnsi="Open Sans" w:cs="Open Sans"/>
        </w:rPr>
        <w:t xml:space="preserve"> - Garantir a sustentabi</w:t>
      </w:r>
      <w:r>
        <w:rPr>
          <w:rFonts w:ascii="Open Sans" w:eastAsia="Open Sans" w:hAnsi="Open Sans" w:cs="Open Sans"/>
        </w:rPr>
        <w:t>lidade econômico-financeira.</w:t>
      </w:r>
    </w:p>
    <w:p w14:paraId="00AC1BCB" w14:textId="7DA825E2"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c) A Receita Bruta no 1º semestre de 2020 apresentou </w:t>
      </w:r>
      <w:r w:rsidR="00D2607A">
        <w:rPr>
          <w:rFonts w:ascii="Open Sans" w:eastAsia="Open Sans" w:hAnsi="Open Sans" w:cs="Open Sans"/>
        </w:rPr>
        <w:t>aumento</w:t>
      </w:r>
      <w:r>
        <w:rPr>
          <w:rFonts w:ascii="Open Sans" w:eastAsia="Open Sans" w:hAnsi="Open Sans" w:cs="Open Sans"/>
        </w:rPr>
        <w:t xml:space="preserve"> de </w:t>
      </w:r>
      <w:r>
        <w:rPr>
          <w:rFonts w:ascii="Open Sans" w:eastAsia="Open Sans" w:hAnsi="Open Sans" w:cs="Open Sans"/>
        </w:rPr>
        <w:t>1</w:t>
      </w:r>
      <w:r w:rsidR="00D2607A">
        <w:rPr>
          <w:rFonts w:ascii="Open Sans" w:eastAsia="Open Sans" w:hAnsi="Open Sans" w:cs="Open Sans"/>
        </w:rPr>
        <w:t>1,0</w:t>
      </w:r>
      <w:r>
        <w:rPr>
          <w:rFonts w:ascii="Open Sans" w:eastAsia="Open Sans" w:hAnsi="Open Sans" w:cs="Open Sans"/>
        </w:rPr>
        <w:t xml:space="preserve">% em relação ao </w:t>
      </w:r>
      <w:r>
        <w:rPr>
          <w:rFonts w:ascii="Open Sans" w:eastAsia="Open Sans" w:hAnsi="Open Sans" w:cs="Open Sans"/>
        </w:rPr>
        <w:lastRenderedPageBreak/>
        <w:t>mesmo período do exercício anterior, atingindo R$ 1,</w:t>
      </w:r>
      <w:r w:rsidR="00D2607A">
        <w:rPr>
          <w:rFonts w:ascii="Open Sans" w:eastAsia="Open Sans" w:hAnsi="Open Sans" w:cs="Open Sans"/>
        </w:rPr>
        <w:t>7</w:t>
      </w:r>
      <w:r>
        <w:rPr>
          <w:rFonts w:ascii="Open Sans" w:eastAsia="Open Sans" w:hAnsi="Open Sans" w:cs="Open Sans"/>
        </w:rPr>
        <w:t xml:space="preserve"> bi frente aos R$ 1,</w:t>
      </w:r>
      <w:r w:rsidR="00D2607A">
        <w:rPr>
          <w:rFonts w:ascii="Open Sans" w:eastAsia="Open Sans" w:hAnsi="Open Sans" w:cs="Open Sans"/>
        </w:rPr>
        <w:t>5</w:t>
      </w:r>
      <w:r>
        <w:rPr>
          <w:rFonts w:ascii="Open Sans" w:eastAsia="Open Sans" w:hAnsi="Open Sans" w:cs="Open Sans"/>
        </w:rPr>
        <w:t xml:space="preserve"> bi de 2019.</w:t>
      </w:r>
    </w:p>
    <w:p w14:paraId="65B2F4D0"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Dessa forma, faz-se necessária a análise dos </w:t>
      </w:r>
      <w:r>
        <w:rPr>
          <w:rFonts w:ascii="Open Sans" w:eastAsia="Open Sans" w:hAnsi="Open Sans" w:cs="Open Sans"/>
        </w:rPr>
        <w:t>controles das demonstrações financeiras intermediárias referentes aos 1º e 2º trimestres de 2020, a fim de verificar a confiabilidade do processo de coleta, mensuração, classificação, acumulação, registro e divulgação de eventos e transações visando o prep</w:t>
      </w:r>
      <w:r>
        <w:rPr>
          <w:rFonts w:ascii="Open Sans" w:eastAsia="Open Sans" w:hAnsi="Open Sans" w:cs="Open Sans"/>
        </w:rPr>
        <w:t>aro destas.</w:t>
      </w:r>
    </w:p>
    <w:p w14:paraId="1D66C700" w14:textId="6D588DA4" w:rsidR="00C23DD0" w:rsidRDefault="00021D9D">
      <w:pPr>
        <w:spacing w:after="200" w:line="240" w:lineRule="auto"/>
        <w:jc w:val="both"/>
        <w:rPr>
          <w:rFonts w:ascii="Open Sans" w:eastAsia="Open Sans" w:hAnsi="Open Sans" w:cs="Open Sans"/>
        </w:rPr>
      </w:pPr>
      <w:r>
        <w:rPr>
          <w:rFonts w:ascii="Open Sans" w:eastAsia="Open Sans" w:hAnsi="Open Sans" w:cs="Open Sans"/>
        </w:rPr>
        <w:t>Além disso, o trabalho contribuirá para auditoria de avaliação dos controles das demonstrações financeiras do encerramento do exercício de 2020, ocasião em que será emitido o Parecer da Auditoria Interna sobre os Controles Internos das Demonstr</w:t>
      </w:r>
      <w:r>
        <w:rPr>
          <w:rFonts w:ascii="Open Sans" w:eastAsia="Open Sans" w:hAnsi="Open Sans" w:cs="Open Sans"/>
        </w:rPr>
        <w:t xml:space="preserve">ações Financeiras, em cumprimento à Deliberação do </w:t>
      </w:r>
      <w:r w:rsidR="00D2607A">
        <w:rPr>
          <w:rFonts w:ascii="Open Sans" w:eastAsia="Open Sans" w:hAnsi="Open Sans" w:cs="Open Sans"/>
        </w:rPr>
        <w:t>Conselho de Administração de Decreto 3591/2000</w:t>
      </w:r>
      <w:r>
        <w:rPr>
          <w:rFonts w:ascii="Open Sans" w:eastAsia="Open Sans" w:hAnsi="Open Sans" w:cs="Open Sans"/>
        </w:rPr>
        <w:t>.</w:t>
      </w:r>
    </w:p>
    <w:p w14:paraId="0AED1E79" w14:textId="77777777" w:rsidR="00C23DD0" w:rsidRDefault="00C23DD0">
      <w:pPr>
        <w:spacing w:after="200" w:line="240" w:lineRule="auto"/>
        <w:jc w:val="both"/>
        <w:rPr>
          <w:rFonts w:ascii="Open Sans" w:eastAsia="Open Sans" w:hAnsi="Open Sans" w:cs="Open Sans"/>
        </w:rPr>
      </w:pPr>
    </w:p>
    <w:p w14:paraId="45B6C8C5" w14:textId="6794D4CB" w:rsidR="00C23DD0" w:rsidRDefault="00021D9D">
      <w:pPr>
        <w:spacing w:after="200" w:line="240" w:lineRule="auto"/>
        <w:jc w:val="both"/>
        <w:rPr>
          <w:rFonts w:ascii="Open Sans" w:eastAsia="Open Sans" w:hAnsi="Open Sans" w:cs="Open Sans"/>
          <w:b/>
        </w:rPr>
      </w:pPr>
      <w:r>
        <w:rPr>
          <w:rFonts w:ascii="Open Sans" w:eastAsia="Open Sans" w:hAnsi="Open Sans" w:cs="Open Sans"/>
          <w:b/>
        </w:rPr>
        <w:t>4. INFORMAÇÕES NECESSÁRIAS</w:t>
      </w:r>
      <w:r w:rsidR="00151208">
        <w:rPr>
          <w:rFonts w:ascii="Open Sans" w:eastAsia="Open Sans" w:hAnsi="Open Sans" w:cs="Open Sans"/>
          <w:b/>
        </w:rPr>
        <w:t>*</w:t>
      </w:r>
    </w:p>
    <w:p w14:paraId="10410BFB"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Os controles e sistemas internos, assim como os aspectos legais considerados significativos para o contexto</w:t>
      </w:r>
      <w:r>
        <w:rPr>
          <w:rFonts w:ascii="Open Sans" w:eastAsia="Open Sans" w:hAnsi="Open Sans" w:cs="Open Sans"/>
        </w:rPr>
        <w:t xml:space="preserve"> da auditoria estão relacionados a seguir:</w:t>
      </w:r>
    </w:p>
    <w:p w14:paraId="2A754A91" w14:textId="77777777" w:rsidR="00C23DD0" w:rsidRDefault="00C23DD0">
      <w:pPr>
        <w:spacing w:after="200" w:line="240" w:lineRule="auto"/>
        <w:jc w:val="both"/>
        <w:rPr>
          <w:rFonts w:ascii="Open Sans" w:eastAsia="Open Sans" w:hAnsi="Open Sans" w:cs="Open Sans"/>
        </w:rPr>
      </w:pPr>
    </w:p>
    <w:p w14:paraId="70BA60DC" w14:textId="77777777" w:rsidR="00C23DD0" w:rsidRDefault="00021D9D">
      <w:pPr>
        <w:spacing w:after="200" w:line="240" w:lineRule="auto"/>
        <w:jc w:val="both"/>
        <w:rPr>
          <w:rFonts w:ascii="Open Sans" w:eastAsia="Open Sans" w:hAnsi="Open Sans" w:cs="Open Sans"/>
          <w:b/>
        </w:rPr>
      </w:pPr>
      <w:r>
        <w:rPr>
          <w:rFonts w:ascii="Open Sans" w:eastAsia="Open Sans" w:hAnsi="Open Sans" w:cs="Open Sans"/>
          <w:b/>
        </w:rPr>
        <w:t>a) Normativos Internos e legislação, tais como:</w:t>
      </w:r>
    </w:p>
    <w:p w14:paraId="3922BD00"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Contábil:</w:t>
      </w:r>
    </w:p>
    <w:p w14:paraId="04B98431" w14:textId="4A66FC6C" w:rsidR="00C23DD0" w:rsidRDefault="00021D9D">
      <w:pPr>
        <w:spacing w:line="240" w:lineRule="auto"/>
        <w:jc w:val="both"/>
        <w:rPr>
          <w:rFonts w:ascii="Open Sans" w:eastAsia="Open Sans" w:hAnsi="Open Sans" w:cs="Open Sans"/>
        </w:rPr>
      </w:pPr>
      <w:r>
        <w:rPr>
          <w:rFonts w:ascii="Open Sans" w:eastAsia="Open Sans" w:hAnsi="Open Sans" w:cs="Open Sans"/>
        </w:rPr>
        <w:tab/>
        <w:t xml:space="preserve">CF </w:t>
      </w:r>
      <w:proofErr w:type="spellStart"/>
      <w:r w:rsidR="00D2607A">
        <w:rPr>
          <w:rFonts w:ascii="Open Sans" w:eastAsia="Open Sans" w:hAnsi="Open Sans" w:cs="Open Sans"/>
        </w:rPr>
        <w:t>xxx</w:t>
      </w:r>
      <w:proofErr w:type="spellEnd"/>
      <w:r>
        <w:rPr>
          <w:rFonts w:ascii="Open Sans" w:eastAsia="Open Sans" w:hAnsi="Open Sans" w:cs="Open Sans"/>
        </w:rPr>
        <w:t xml:space="preserve"> – Procedimentos Contábeis</w:t>
      </w:r>
    </w:p>
    <w:p w14:paraId="5C110173"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r>
    </w:p>
    <w:p w14:paraId="137174B8"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Financeiro:</w:t>
      </w:r>
    </w:p>
    <w:p w14:paraId="02976574" w14:textId="7CB5B37E" w:rsidR="00C23DD0" w:rsidRDefault="00021D9D">
      <w:pPr>
        <w:spacing w:line="240" w:lineRule="auto"/>
        <w:jc w:val="both"/>
        <w:rPr>
          <w:rFonts w:ascii="Open Sans" w:eastAsia="Open Sans" w:hAnsi="Open Sans" w:cs="Open Sans"/>
        </w:rPr>
      </w:pPr>
      <w:r>
        <w:rPr>
          <w:rFonts w:ascii="Open Sans" w:eastAsia="Open Sans" w:hAnsi="Open Sans" w:cs="Open Sans"/>
        </w:rPr>
        <w:tab/>
        <w:t xml:space="preserve">GF </w:t>
      </w:r>
      <w:proofErr w:type="spellStart"/>
      <w:r w:rsidR="00D2607A">
        <w:rPr>
          <w:rFonts w:ascii="Open Sans" w:eastAsia="Open Sans" w:hAnsi="Open Sans" w:cs="Open Sans"/>
        </w:rPr>
        <w:t>xxx</w:t>
      </w:r>
      <w:proofErr w:type="spellEnd"/>
      <w:r>
        <w:rPr>
          <w:rFonts w:ascii="Open Sans" w:eastAsia="Open Sans" w:hAnsi="Open Sans" w:cs="Open Sans"/>
        </w:rPr>
        <w:t xml:space="preserve"> - Cobrança de Débitos de Clientes</w:t>
      </w:r>
    </w:p>
    <w:p w14:paraId="051BC5DF" w14:textId="7908825F"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 xml:space="preserve">GF </w:t>
      </w:r>
      <w:proofErr w:type="spellStart"/>
      <w:r w:rsidR="00D2607A">
        <w:rPr>
          <w:rFonts w:ascii="Open Sans" w:eastAsia="Open Sans" w:hAnsi="Open Sans" w:cs="Open Sans"/>
        </w:rPr>
        <w:t>xxx</w:t>
      </w:r>
      <w:proofErr w:type="spellEnd"/>
      <w:r>
        <w:rPr>
          <w:rFonts w:ascii="Open Sans" w:eastAsia="Open Sans" w:hAnsi="Open Sans" w:cs="Open Sans"/>
        </w:rPr>
        <w:t xml:space="preserve"> - Crédito Rotativo</w:t>
      </w:r>
    </w:p>
    <w:p w14:paraId="51681904" w14:textId="77777777" w:rsidR="00C23DD0" w:rsidRDefault="00C23DD0">
      <w:pPr>
        <w:spacing w:line="240" w:lineRule="auto"/>
        <w:jc w:val="both"/>
        <w:rPr>
          <w:rFonts w:ascii="Open Sans" w:eastAsia="Open Sans" w:hAnsi="Open Sans" w:cs="Open Sans"/>
        </w:rPr>
      </w:pPr>
    </w:p>
    <w:p w14:paraId="219486FC"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Faturamento:</w:t>
      </w:r>
    </w:p>
    <w:p w14:paraId="5A0B2924" w14:textId="64AC3011" w:rsidR="00C23DD0" w:rsidRDefault="00021D9D">
      <w:pPr>
        <w:spacing w:line="240" w:lineRule="auto"/>
        <w:jc w:val="both"/>
        <w:rPr>
          <w:rFonts w:ascii="Open Sans" w:eastAsia="Open Sans" w:hAnsi="Open Sans" w:cs="Open Sans"/>
        </w:rPr>
      </w:pPr>
      <w:r>
        <w:rPr>
          <w:rFonts w:ascii="Open Sans" w:eastAsia="Open Sans" w:hAnsi="Open Sans" w:cs="Open Sans"/>
        </w:rPr>
        <w:tab/>
        <w:t xml:space="preserve">GF </w:t>
      </w:r>
      <w:proofErr w:type="spellStart"/>
      <w:r w:rsidR="00D2607A">
        <w:rPr>
          <w:rFonts w:ascii="Open Sans" w:eastAsia="Open Sans" w:hAnsi="Open Sans" w:cs="Open Sans"/>
        </w:rPr>
        <w:t>xxx</w:t>
      </w:r>
      <w:proofErr w:type="spellEnd"/>
      <w:r>
        <w:rPr>
          <w:rFonts w:ascii="Open Sans" w:eastAsia="Open Sans" w:hAnsi="Open Sans" w:cs="Open Sans"/>
        </w:rPr>
        <w:t xml:space="preserve"> - Emissão de Nota Fiscal de Prestação de Serviços</w:t>
      </w:r>
    </w:p>
    <w:p w14:paraId="793641BC" w14:textId="7E8A16B0" w:rsidR="00C23DD0" w:rsidRDefault="00021D9D">
      <w:pPr>
        <w:spacing w:line="240" w:lineRule="auto"/>
        <w:jc w:val="both"/>
        <w:rPr>
          <w:rFonts w:ascii="Open Sans" w:eastAsia="Open Sans" w:hAnsi="Open Sans" w:cs="Open Sans"/>
        </w:rPr>
      </w:pPr>
      <w:r>
        <w:rPr>
          <w:rFonts w:ascii="Open Sans" w:eastAsia="Open Sans" w:hAnsi="Open Sans" w:cs="Open Sans"/>
        </w:rPr>
        <w:tab/>
        <w:t xml:space="preserve">RC </w:t>
      </w:r>
      <w:proofErr w:type="spellStart"/>
      <w:r w:rsidR="00D2607A">
        <w:rPr>
          <w:rFonts w:ascii="Open Sans" w:eastAsia="Open Sans" w:hAnsi="Open Sans" w:cs="Open Sans"/>
        </w:rPr>
        <w:t>xxx</w:t>
      </w:r>
      <w:proofErr w:type="spellEnd"/>
      <w:r>
        <w:rPr>
          <w:rFonts w:ascii="Open Sans" w:eastAsia="Open Sans" w:hAnsi="Open Sans" w:cs="Open Sans"/>
        </w:rPr>
        <w:t xml:space="preserve"> - Contratos de Receita</w:t>
      </w:r>
    </w:p>
    <w:p w14:paraId="3184CC93" w14:textId="4757568E" w:rsidR="00C23DD0" w:rsidRDefault="00021D9D">
      <w:pPr>
        <w:spacing w:line="240" w:lineRule="auto"/>
        <w:jc w:val="both"/>
        <w:rPr>
          <w:rFonts w:ascii="Open Sans" w:eastAsia="Open Sans" w:hAnsi="Open Sans" w:cs="Open Sans"/>
        </w:rPr>
      </w:pPr>
      <w:r>
        <w:rPr>
          <w:rFonts w:ascii="Open Sans" w:eastAsia="Open Sans" w:hAnsi="Open Sans" w:cs="Open Sans"/>
        </w:rPr>
        <w:tab/>
        <w:t xml:space="preserve">GT </w:t>
      </w:r>
      <w:proofErr w:type="spellStart"/>
      <w:r w:rsidR="00D2607A">
        <w:rPr>
          <w:rFonts w:ascii="Open Sans" w:eastAsia="Open Sans" w:hAnsi="Open Sans" w:cs="Open Sans"/>
        </w:rPr>
        <w:t>xxx</w:t>
      </w:r>
      <w:proofErr w:type="spellEnd"/>
      <w:r>
        <w:rPr>
          <w:rFonts w:ascii="Open Sans" w:eastAsia="Open Sans" w:hAnsi="Open Sans" w:cs="Open Sans"/>
        </w:rPr>
        <w:t xml:space="preserve"> - Regras e Procedimentos Tributários</w:t>
      </w:r>
    </w:p>
    <w:p w14:paraId="4EA8DFDE" w14:textId="17B3B4D4" w:rsidR="00C23DD0" w:rsidRDefault="00021D9D">
      <w:pPr>
        <w:spacing w:line="240" w:lineRule="auto"/>
        <w:jc w:val="both"/>
        <w:rPr>
          <w:rFonts w:ascii="Open Sans" w:eastAsia="Open Sans" w:hAnsi="Open Sans" w:cs="Open Sans"/>
        </w:rPr>
      </w:pPr>
      <w:r>
        <w:rPr>
          <w:rFonts w:ascii="Open Sans" w:eastAsia="Open Sans" w:hAnsi="Open Sans" w:cs="Open Sans"/>
        </w:rPr>
        <w:tab/>
        <w:t xml:space="preserve">GN </w:t>
      </w:r>
      <w:proofErr w:type="spellStart"/>
      <w:r w:rsidR="00D2607A">
        <w:rPr>
          <w:rFonts w:ascii="Open Sans" w:eastAsia="Open Sans" w:hAnsi="Open Sans" w:cs="Open Sans"/>
        </w:rPr>
        <w:t>xxx</w:t>
      </w:r>
      <w:proofErr w:type="spellEnd"/>
      <w:r>
        <w:rPr>
          <w:rFonts w:ascii="Open Sans" w:eastAsia="Open Sans" w:hAnsi="Open Sans" w:cs="Open Sans"/>
        </w:rPr>
        <w:t xml:space="preserve"> - Catálogo de </w:t>
      </w:r>
      <w:r w:rsidR="00D2607A">
        <w:rPr>
          <w:rFonts w:ascii="Open Sans" w:eastAsia="Open Sans" w:hAnsi="Open Sans" w:cs="Open Sans"/>
        </w:rPr>
        <w:t>serviços</w:t>
      </w:r>
    </w:p>
    <w:p w14:paraId="3FA137E4" w14:textId="77777777" w:rsidR="00C23DD0" w:rsidRDefault="00C23DD0">
      <w:pPr>
        <w:spacing w:line="240" w:lineRule="auto"/>
        <w:jc w:val="both"/>
        <w:rPr>
          <w:rFonts w:ascii="Open Sans" w:eastAsia="Open Sans" w:hAnsi="Open Sans" w:cs="Open Sans"/>
        </w:rPr>
      </w:pPr>
    </w:p>
    <w:p w14:paraId="26EA036A"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Legis</w:t>
      </w:r>
      <w:r>
        <w:rPr>
          <w:rFonts w:ascii="Open Sans" w:eastAsia="Open Sans" w:hAnsi="Open Sans" w:cs="Open Sans"/>
        </w:rPr>
        <w:t>lação:</w:t>
      </w:r>
    </w:p>
    <w:p w14:paraId="7A91CE53"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 xml:space="preserve">Normas Brasileiras de Contabilidade </w:t>
      </w:r>
    </w:p>
    <w:p w14:paraId="46A537AB"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Lei 6.404/1976</w:t>
      </w:r>
    </w:p>
    <w:p w14:paraId="4B557C27" w14:textId="77777777"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Lei 13.303/2016</w:t>
      </w:r>
    </w:p>
    <w:p w14:paraId="2988C6A0"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r>
      <w:r>
        <w:rPr>
          <w:rFonts w:ascii="Open Sans" w:eastAsia="Open Sans" w:hAnsi="Open Sans" w:cs="Open Sans"/>
        </w:rPr>
        <w:tab/>
      </w:r>
    </w:p>
    <w:p w14:paraId="7F38B586" w14:textId="77777777" w:rsidR="00C23DD0" w:rsidRDefault="00021D9D">
      <w:pPr>
        <w:spacing w:after="200" w:line="240" w:lineRule="auto"/>
        <w:jc w:val="both"/>
        <w:rPr>
          <w:rFonts w:ascii="Open Sans" w:eastAsia="Open Sans" w:hAnsi="Open Sans" w:cs="Open Sans"/>
          <w:b/>
        </w:rPr>
      </w:pPr>
      <w:r>
        <w:rPr>
          <w:rFonts w:ascii="Open Sans" w:eastAsia="Open Sans" w:hAnsi="Open Sans" w:cs="Open Sans"/>
          <w:b/>
        </w:rPr>
        <w:t>b) Sistemas Internos:</w:t>
      </w:r>
    </w:p>
    <w:p w14:paraId="3D98C7DF"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 xml:space="preserve">Sistema Integrado de Administração Financeira do Governo </w:t>
      </w:r>
      <w:proofErr w:type="gramStart"/>
      <w:r>
        <w:rPr>
          <w:rFonts w:ascii="Open Sans" w:eastAsia="Open Sans" w:hAnsi="Open Sans" w:cs="Open Sans"/>
        </w:rPr>
        <w:t>Federal  (</w:t>
      </w:r>
      <w:proofErr w:type="gramEnd"/>
      <w:r>
        <w:rPr>
          <w:rFonts w:ascii="Open Sans" w:eastAsia="Open Sans" w:hAnsi="Open Sans" w:cs="Open Sans"/>
        </w:rPr>
        <w:t>SIAFI)</w:t>
      </w:r>
      <w:r>
        <w:rPr>
          <w:rFonts w:ascii="Open Sans" w:eastAsia="Open Sans" w:hAnsi="Open Sans" w:cs="Open Sans"/>
        </w:rPr>
        <w:tab/>
      </w:r>
    </w:p>
    <w:p w14:paraId="293888F6" w14:textId="1F14E1DE" w:rsidR="00C23DD0" w:rsidRDefault="00021D9D">
      <w:pPr>
        <w:spacing w:line="240" w:lineRule="auto"/>
        <w:jc w:val="both"/>
        <w:rPr>
          <w:rFonts w:ascii="Open Sans" w:eastAsia="Open Sans" w:hAnsi="Open Sans" w:cs="Open Sans"/>
        </w:rPr>
      </w:pPr>
      <w:r>
        <w:rPr>
          <w:rFonts w:ascii="Open Sans" w:eastAsia="Open Sans" w:hAnsi="Open Sans" w:cs="Open Sans"/>
        </w:rPr>
        <w:tab/>
      </w:r>
      <w:r>
        <w:rPr>
          <w:rFonts w:ascii="Open Sans" w:eastAsia="Open Sans" w:hAnsi="Open Sans" w:cs="Open Sans"/>
        </w:rPr>
        <w:t>Sistema de Administração da Receita</w:t>
      </w:r>
      <w:r w:rsidR="00D2607A">
        <w:rPr>
          <w:rFonts w:ascii="Open Sans" w:eastAsia="Open Sans" w:hAnsi="Open Sans" w:cs="Open Sans"/>
        </w:rPr>
        <w:t xml:space="preserve"> - ERP</w:t>
      </w:r>
    </w:p>
    <w:p w14:paraId="78EAFBC3" w14:textId="639AC807" w:rsidR="00C23DD0" w:rsidRDefault="00021D9D">
      <w:pPr>
        <w:spacing w:line="240" w:lineRule="auto"/>
        <w:jc w:val="both"/>
        <w:rPr>
          <w:rFonts w:ascii="Open Sans" w:eastAsia="Open Sans" w:hAnsi="Open Sans" w:cs="Open Sans"/>
        </w:rPr>
      </w:pPr>
      <w:r>
        <w:rPr>
          <w:rFonts w:ascii="Open Sans" w:eastAsia="Open Sans" w:hAnsi="Open Sans" w:cs="Open Sans"/>
        </w:rPr>
        <w:tab/>
        <w:t>Sistema de Gestão Comercial</w:t>
      </w:r>
      <w:r w:rsidR="00D2607A">
        <w:rPr>
          <w:rFonts w:ascii="Open Sans" w:eastAsia="Open Sans" w:hAnsi="Open Sans" w:cs="Open Sans"/>
        </w:rPr>
        <w:t xml:space="preserve"> - CRM</w:t>
      </w:r>
    </w:p>
    <w:p w14:paraId="69C96318" w14:textId="76AA8643"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 xml:space="preserve">Sistema de Gestão de Pessoas </w:t>
      </w:r>
      <w:r w:rsidR="00D2607A">
        <w:rPr>
          <w:rFonts w:ascii="Open Sans" w:eastAsia="Open Sans" w:hAnsi="Open Sans" w:cs="Open Sans"/>
        </w:rPr>
        <w:t>- SIAPE</w:t>
      </w:r>
    </w:p>
    <w:p w14:paraId="6DEB8847" w14:textId="032F61E4" w:rsidR="00C23DD0" w:rsidRDefault="00D2607A">
      <w:pPr>
        <w:spacing w:line="240" w:lineRule="auto"/>
        <w:ind w:firstLine="720"/>
        <w:jc w:val="both"/>
        <w:rPr>
          <w:rFonts w:ascii="Open Sans" w:eastAsia="Open Sans" w:hAnsi="Open Sans" w:cs="Open Sans"/>
        </w:rPr>
      </w:pPr>
      <w:r>
        <w:rPr>
          <w:rFonts w:ascii="Open Sans" w:eastAsia="Open Sans" w:hAnsi="Open Sans" w:cs="Open Sans"/>
        </w:rPr>
        <w:t>Sistema de Gestão de Riscos - GRC</w:t>
      </w:r>
    </w:p>
    <w:p w14:paraId="7FD7EF98" w14:textId="77777777"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Bem como outros sistemas aplicáveis.</w:t>
      </w:r>
    </w:p>
    <w:p w14:paraId="1A0F9853" w14:textId="77777777" w:rsidR="00C23DD0" w:rsidRDefault="00C23DD0">
      <w:pPr>
        <w:spacing w:line="240" w:lineRule="auto"/>
        <w:jc w:val="both"/>
        <w:rPr>
          <w:rFonts w:ascii="Open Sans" w:eastAsia="Open Sans" w:hAnsi="Open Sans" w:cs="Open Sans"/>
        </w:rPr>
      </w:pPr>
    </w:p>
    <w:p w14:paraId="6353769A" w14:textId="77777777" w:rsidR="00C23DD0" w:rsidRDefault="00021D9D">
      <w:pPr>
        <w:spacing w:after="200" w:line="240" w:lineRule="auto"/>
        <w:jc w:val="both"/>
        <w:rPr>
          <w:rFonts w:ascii="Open Sans" w:eastAsia="Open Sans" w:hAnsi="Open Sans" w:cs="Open Sans"/>
          <w:b/>
        </w:rPr>
      </w:pPr>
      <w:r>
        <w:rPr>
          <w:rFonts w:ascii="Open Sans" w:eastAsia="Open Sans" w:hAnsi="Open Sans" w:cs="Open Sans"/>
          <w:b/>
        </w:rPr>
        <w:lastRenderedPageBreak/>
        <w:t>c) Processos envolvidos:</w:t>
      </w:r>
    </w:p>
    <w:p w14:paraId="13F9D29B"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Coordenar Gestão Contábil</w:t>
      </w:r>
    </w:p>
    <w:p w14:paraId="721143EC" w14:textId="77777777"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Coordenar Contas a Receber</w:t>
      </w:r>
    </w:p>
    <w:p w14:paraId="1B6796BE" w14:textId="77777777"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Coordena</w:t>
      </w:r>
      <w:r>
        <w:rPr>
          <w:rFonts w:ascii="Open Sans" w:eastAsia="Open Sans" w:hAnsi="Open Sans" w:cs="Open Sans"/>
        </w:rPr>
        <w:t>r Contas a Pagar</w:t>
      </w:r>
    </w:p>
    <w:p w14:paraId="700EC0FA" w14:textId="77777777"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Coordenar Riscos de Controles Financeiros</w:t>
      </w:r>
    </w:p>
    <w:p w14:paraId="010E1B61" w14:textId="77777777"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Coordenar Gestão Tributária</w:t>
      </w:r>
    </w:p>
    <w:p w14:paraId="153D02BA" w14:textId="77777777"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Coordenar Gestão de Custos</w:t>
      </w:r>
    </w:p>
    <w:p w14:paraId="609E4CAC" w14:textId="77777777" w:rsidR="00C23DD0" w:rsidRDefault="00021D9D">
      <w:pPr>
        <w:spacing w:line="240" w:lineRule="auto"/>
        <w:ind w:firstLine="720"/>
        <w:jc w:val="both"/>
        <w:rPr>
          <w:rFonts w:ascii="Open Sans" w:eastAsia="Open Sans" w:hAnsi="Open Sans" w:cs="Open Sans"/>
        </w:rPr>
      </w:pPr>
      <w:r>
        <w:rPr>
          <w:rFonts w:ascii="Open Sans" w:eastAsia="Open Sans" w:hAnsi="Open Sans" w:cs="Open Sans"/>
        </w:rPr>
        <w:t>Coordenar Desempenho Econômico-financeiro</w:t>
      </w:r>
    </w:p>
    <w:p w14:paraId="33F0432E" w14:textId="788F1F02" w:rsidR="00C23DD0" w:rsidRDefault="00021D9D">
      <w:pPr>
        <w:spacing w:line="240" w:lineRule="auto"/>
        <w:jc w:val="both"/>
        <w:rPr>
          <w:rFonts w:ascii="Open Sans" w:eastAsia="Open Sans" w:hAnsi="Open Sans" w:cs="Open Sans"/>
        </w:rPr>
      </w:pPr>
      <w:r>
        <w:rPr>
          <w:rFonts w:ascii="Open Sans" w:eastAsia="Open Sans" w:hAnsi="Open Sans" w:cs="Open Sans"/>
        </w:rPr>
        <w:tab/>
        <w:t>Entre outros aplicáveis</w:t>
      </w:r>
      <w:r w:rsidR="00D2607A">
        <w:rPr>
          <w:rFonts w:ascii="Open Sans" w:eastAsia="Open Sans" w:hAnsi="Open Sans" w:cs="Open Sans"/>
        </w:rPr>
        <w:t>, incluindo respectivos subprocessos e atividades</w:t>
      </w:r>
    </w:p>
    <w:p w14:paraId="234E1208"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r>
    </w:p>
    <w:p w14:paraId="051679FA" w14:textId="77777777" w:rsidR="00C23DD0" w:rsidRDefault="00021D9D">
      <w:pPr>
        <w:spacing w:after="200" w:line="240" w:lineRule="auto"/>
        <w:jc w:val="both"/>
        <w:rPr>
          <w:rFonts w:ascii="Open Sans" w:eastAsia="Open Sans" w:hAnsi="Open Sans" w:cs="Open Sans"/>
          <w:b/>
        </w:rPr>
      </w:pPr>
      <w:r>
        <w:rPr>
          <w:rFonts w:ascii="Open Sans" w:eastAsia="Open Sans" w:hAnsi="Open Sans" w:cs="Open Sans"/>
          <w:b/>
        </w:rPr>
        <w:t>d) Outros documentos:</w:t>
      </w:r>
    </w:p>
    <w:p w14:paraId="4A5220B8"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Demonstrações Financeiras Intermediárias referente</w:t>
      </w:r>
      <w:r>
        <w:rPr>
          <w:rFonts w:ascii="Open Sans" w:eastAsia="Open Sans" w:hAnsi="Open Sans" w:cs="Open Sans"/>
        </w:rPr>
        <w:t>s aos 1º e 2º trimestre de 2020</w:t>
      </w:r>
    </w:p>
    <w:p w14:paraId="4BBE15D3" w14:textId="25A57734" w:rsidR="00C23DD0" w:rsidRDefault="00021D9D">
      <w:pPr>
        <w:spacing w:line="240" w:lineRule="auto"/>
        <w:jc w:val="both"/>
        <w:rPr>
          <w:rFonts w:ascii="Open Sans" w:eastAsia="Open Sans" w:hAnsi="Open Sans" w:cs="Open Sans"/>
        </w:rPr>
      </w:pPr>
      <w:r>
        <w:rPr>
          <w:rFonts w:ascii="Open Sans" w:eastAsia="Open Sans" w:hAnsi="Open Sans" w:cs="Open Sans"/>
        </w:rPr>
        <w:tab/>
        <w:t xml:space="preserve">Demonstrações Financeiras Intermediárias referentes ao 3º trimestre de 2020   </w:t>
      </w:r>
    </w:p>
    <w:p w14:paraId="56581778"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Relatórios da Auditoria Independente</w:t>
      </w:r>
    </w:p>
    <w:p w14:paraId="0C892BF1"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Memórias de cálculos e conciliações</w:t>
      </w:r>
    </w:p>
    <w:p w14:paraId="05676BC2"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Relatórios que suportam os registros contáb</w:t>
      </w:r>
      <w:r>
        <w:rPr>
          <w:rFonts w:ascii="Open Sans" w:eastAsia="Open Sans" w:hAnsi="Open Sans" w:cs="Open Sans"/>
        </w:rPr>
        <w:t>eis</w:t>
      </w:r>
    </w:p>
    <w:p w14:paraId="6B9DB596" w14:textId="77777777" w:rsidR="00C23DD0" w:rsidRDefault="00021D9D">
      <w:pPr>
        <w:spacing w:line="240" w:lineRule="auto"/>
        <w:jc w:val="both"/>
        <w:rPr>
          <w:rFonts w:ascii="Open Sans" w:eastAsia="Open Sans" w:hAnsi="Open Sans" w:cs="Open Sans"/>
        </w:rPr>
      </w:pPr>
      <w:r>
        <w:rPr>
          <w:rFonts w:ascii="Open Sans" w:eastAsia="Open Sans" w:hAnsi="Open Sans" w:cs="Open Sans"/>
        </w:rPr>
        <w:tab/>
        <w:t>Entre outros aplicáveis</w:t>
      </w:r>
    </w:p>
    <w:p w14:paraId="1C4C199B" w14:textId="77777777" w:rsidR="00C23DD0" w:rsidRDefault="00C23DD0">
      <w:pPr>
        <w:spacing w:after="200" w:line="240" w:lineRule="auto"/>
        <w:jc w:val="both"/>
        <w:rPr>
          <w:rFonts w:ascii="Open Sans" w:eastAsia="Open Sans" w:hAnsi="Open Sans" w:cs="Open Sans"/>
        </w:rPr>
      </w:pPr>
    </w:p>
    <w:p w14:paraId="2E7F082E" w14:textId="53B45DAA" w:rsidR="00C23DD0" w:rsidRDefault="00021D9D">
      <w:pPr>
        <w:spacing w:after="200" w:line="240" w:lineRule="auto"/>
        <w:jc w:val="both"/>
        <w:rPr>
          <w:rFonts w:ascii="Open Sans" w:eastAsia="Open Sans" w:hAnsi="Open Sans" w:cs="Open Sans"/>
          <w:b/>
        </w:rPr>
      </w:pPr>
      <w:r>
        <w:rPr>
          <w:rFonts w:ascii="Open Sans" w:eastAsia="Open Sans" w:hAnsi="Open Sans" w:cs="Open Sans"/>
          <w:b/>
        </w:rPr>
        <w:t>5. MATERIALIDADE</w:t>
      </w:r>
      <w:r w:rsidR="00151208">
        <w:rPr>
          <w:rFonts w:ascii="Open Sans" w:eastAsia="Open Sans" w:hAnsi="Open Sans" w:cs="Open Sans"/>
          <w:b/>
        </w:rPr>
        <w:t>*</w:t>
      </w:r>
    </w:p>
    <w:p w14:paraId="5A69A161"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A materialidade é definida como a distorção, dentro de uma população, que o auditor está disposto a aceitar (distorção tolerável), levando em conta as necessidades de informação dos usuários previstos. </w:t>
      </w:r>
    </w:p>
    <w:p w14:paraId="2160E9D2"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O percentual para ser aplicado sobre despesa, receita</w:t>
      </w:r>
      <w:r>
        <w:rPr>
          <w:rFonts w:ascii="Open Sans" w:eastAsia="Open Sans" w:hAnsi="Open Sans" w:cs="Open Sans"/>
        </w:rPr>
        <w:t>, ativo ou outra referência, deve ser escolhido com base em julgamento da equipe de auditoria, conforme referenciais consultados (Manual de Auditoria Financeira do TCU entre outros). De acordo com nosso julgamento profissional, decidimos basear nossa mater</w:t>
      </w:r>
      <w:r>
        <w:rPr>
          <w:rFonts w:ascii="Open Sans" w:eastAsia="Open Sans" w:hAnsi="Open Sans" w:cs="Open Sans"/>
        </w:rPr>
        <w:t>ialidade em 3% da receita bruta, tendo como parâmetro o faturamento bruto dos dois trimestres encerrados até então.</w:t>
      </w:r>
    </w:p>
    <w:tbl>
      <w:tblPr>
        <w:tblW w:w="9300" w:type="dxa"/>
        <w:tblBorders>
          <w:bottom w:val="single" w:sz="4" w:space="0" w:color="000000"/>
          <w:right w:val="single" w:sz="6" w:space="0" w:color="000000"/>
          <w:insideH w:val="single" w:sz="4" w:space="0" w:color="000000"/>
          <w:insideV w:val="single" w:sz="6" w:space="0" w:color="000000"/>
        </w:tblBorders>
        <w:tblCellMar>
          <w:top w:w="100" w:type="dxa"/>
          <w:left w:w="100" w:type="dxa"/>
          <w:bottom w:w="100" w:type="dxa"/>
          <w:right w:w="100" w:type="dxa"/>
        </w:tblCellMar>
        <w:tblLook w:val="0000" w:firstRow="0" w:lastRow="0" w:firstColumn="0" w:lastColumn="0" w:noHBand="0" w:noVBand="0"/>
      </w:tblPr>
      <w:tblGrid>
        <w:gridCol w:w="2205"/>
        <w:gridCol w:w="2365"/>
        <w:gridCol w:w="2365"/>
        <w:gridCol w:w="2365"/>
      </w:tblGrid>
      <w:tr w:rsidR="00C23DD0" w14:paraId="2301065E" w14:textId="77777777">
        <w:trPr>
          <w:trHeight w:val="485"/>
        </w:trPr>
        <w:tc>
          <w:tcPr>
            <w:tcW w:w="9300" w:type="dxa"/>
            <w:gridSpan w:val="4"/>
            <w:tcBorders>
              <w:bottom w:val="single" w:sz="4" w:space="0" w:color="000000"/>
              <w:right w:val="single" w:sz="6" w:space="0" w:color="000000"/>
            </w:tcBorders>
            <w:shd w:val="clear" w:color="auto" w:fill="auto"/>
            <w:vAlign w:val="bottom"/>
          </w:tcPr>
          <w:p w14:paraId="1DF6E021" w14:textId="77777777" w:rsidR="00C23DD0" w:rsidRDefault="00021D9D">
            <w:pPr>
              <w:spacing w:line="240" w:lineRule="auto"/>
              <w:jc w:val="center"/>
            </w:pPr>
            <w:r>
              <w:rPr>
                <w:b/>
              </w:rPr>
              <w:t>Quadro 01.</w:t>
            </w:r>
            <w:r>
              <w:t xml:space="preserve"> Memória de cálculo da Materialidade</w:t>
            </w:r>
          </w:p>
        </w:tc>
      </w:tr>
      <w:tr w:rsidR="00C23DD0" w14:paraId="24C0A8FF" w14:textId="77777777">
        <w:trPr>
          <w:trHeight w:val="330"/>
        </w:trPr>
        <w:tc>
          <w:tcPr>
            <w:tcW w:w="9300" w:type="dxa"/>
            <w:gridSpan w:val="4"/>
            <w:tcBorders>
              <w:top w:val="single" w:sz="4" w:space="0" w:color="000000"/>
              <w:left w:val="single" w:sz="4" w:space="0" w:color="000000"/>
              <w:bottom w:val="single" w:sz="4" w:space="0" w:color="000000"/>
              <w:right w:val="single" w:sz="4" w:space="0" w:color="000000"/>
            </w:tcBorders>
            <w:shd w:val="clear" w:color="auto" w:fill="CCCCCC"/>
            <w:tcMar>
              <w:top w:w="85" w:type="dxa"/>
              <w:left w:w="80" w:type="dxa"/>
              <w:bottom w:w="85" w:type="dxa"/>
              <w:right w:w="85" w:type="dxa"/>
            </w:tcMar>
            <w:vAlign w:val="bottom"/>
          </w:tcPr>
          <w:p w14:paraId="795DF659" w14:textId="77777777" w:rsidR="00C23DD0" w:rsidRDefault="00021D9D">
            <w:pPr>
              <w:spacing w:line="240" w:lineRule="auto"/>
              <w:jc w:val="center"/>
              <w:rPr>
                <w:b/>
                <w:sz w:val="20"/>
                <w:szCs w:val="20"/>
              </w:rPr>
            </w:pPr>
            <w:r>
              <w:rPr>
                <w:b/>
                <w:sz w:val="20"/>
                <w:szCs w:val="20"/>
              </w:rPr>
              <w:t>MATERIALIDADE GLOBAL</w:t>
            </w:r>
          </w:p>
        </w:tc>
      </w:tr>
      <w:tr w:rsidR="00C23DD0" w14:paraId="5F952B7C" w14:textId="77777777">
        <w:trPr>
          <w:trHeight w:val="47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0E201170" w14:textId="77777777" w:rsidR="00C23DD0" w:rsidRDefault="00C23DD0">
            <w:pPr>
              <w:spacing w:line="240" w:lineRule="auto"/>
              <w:jc w:val="both"/>
              <w:rPr>
                <w:rFonts w:ascii="Open Sans" w:eastAsia="Open Sans" w:hAnsi="Open Sans" w:cs="Open Sans"/>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7F499E25" w14:textId="77417B82" w:rsidR="00C23DD0" w:rsidRDefault="00D2607A">
            <w:pPr>
              <w:spacing w:line="240" w:lineRule="auto"/>
              <w:jc w:val="both"/>
              <w:rPr>
                <w:b/>
                <w:sz w:val="20"/>
                <w:szCs w:val="20"/>
              </w:rPr>
            </w:pPr>
            <w:r>
              <w:rPr>
                <w:b/>
                <w:sz w:val="20"/>
                <w:szCs w:val="20"/>
              </w:rPr>
              <w:t xml:space="preserve">Meta </w:t>
            </w:r>
            <w:r w:rsidR="00021D9D">
              <w:rPr>
                <w:b/>
                <w:sz w:val="20"/>
                <w:szCs w:val="20"/>
              </w:rPr>
              <w:t xml:space="preserve">Anual </w:t>
            </w:r>
            <w:r w:rsidR="00021D9D">
              <w:rPr>
                <w:b/>
                <w:sz w:val="20"/>
                <w:szCs w:val="20"/>
              </w:rPr>
              <w:tab/>
              <w:t>2020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4644F4F1" w14:textId="40D82DD0" w:rsidR="00C23DD0" w:rsidRDefault="00D2607A">
            <w:pPr>
              <w:spacing w:line="240" w:lineRule="auto"/>
              <w:jc w:val="both"/>
              <w:rPr>
                <w:b/>
                <w:sz w:val="20"/>
                <w:szCs w:val="20"/>
              </w:rPr>
            </w:pPr>
            <w:r>
              <w:rPr>
                <w:b/>
                <w:sz w:val="20"/>
                <w:szCs w:val="20"/>
              </w:rPr>
              <w:t xml:space="preserve">Apurado </w:t>
            </w:r>
            <w:r w:rsidR="00021D9D">
              <w:rPr>
                <w:b/>
                <w:sz w:val="20"/>
                <w:szCs w:val="20"/>
              </w:rPr>
              <w:t>Até 2º Tr</w:t>
            </w:r>
            <w:r>
              <w:rPr>
                <w:b/>
                <w:sz w:val="20"/>
                <w:szCs w:val="20"/>
              </w:rPr>
              <w:t>i</w:t>
            </w:r>
            <w:r w:rsidR="00021D9D">
              <w:rPr>
                <w:b/>
                <w:sz w:val="20"/>
                <w:szCs w:val="20"/>
              </w:rPr>
              <w:t>/20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5E7592FF" w14:textId="2D7D4ECA" w:rsidR="00C23DD0" w:rsidRDefault="00D2607A">
            <w:pPr>
              <w:spacing w:line="240" w:lineRule="auto"/>
              <w:jc w:val="both"/>
              <w:rPr>
                <w:b/>
                <w:sz w:val="20"/>
                <w:szCs w:val="20"/>
              </w:rPr>
            </w:pPr>
            <w:r>
              <w:rPr>
                <w:b/>
                <w:sz w:val="20"/>
                <w:szCs w:val="20"/>
              </w:rPr>
              <w:t xml:space="preserve">Apurado </w:t>
            </w:r>
            <w:r w:rsidR="00021D9D">
              <w:rPr>
                <w:b/>
                <w:sz w:val="20"/>
                <w:szCs w:val="20"/>
              </w:rPr>
              <w:t xml:space="preserve">Até 1º </w:t>
            </w:r>
            <w:r w:rsidR="00021D9D">
              <w:rPr>
                <w:b/>
                <w:sz w:val="20"/>
                <w:szCs w:val="20"/>
              </w:rPr>
              <w:t>Tri</w:t>
            </w:r>
            <w:r w:rsidR="00021D9D">
              <w:rPr>
                <w:b/>
                <w:sz w:val="20"/>
                <w:szCs w:val="20"/>
              </w:rPr>
              <w:t>/20</w:t>
            </w:r>
          </w:p>
        </w:tc>
      </w:tr>
      <w:tr w:rsidR="00C23DD0" w14:paraId="057063B7" w14:textId="77777777">
        <w:trPr>
          <w:trHeight w:val="425"/>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78B20EA2" w14:textId="77777777" w:rsidR="00C23DD0" w:rsidRDefault="00021D9D">
            <w:pPr>
              <w:spacing w:line="240" w:lineRule="auto"/>
              <w:jc w:val="both"/>
              <w:rPr>
                <w:b/>
                <w:sz w:val="20"/>
                <w:szCs w:val="20"/>
              </w:rPr>
            </w:pPr>
            <w:r>
              <w:rPr>
                <w:b/>
                <w:sz w:val="20"/>
                <w:szCs w:val="20"/>
              </w:rPr>
              <w:t>RECEITA BRUTA</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61E84DD7" w14:textId="77777777" w:rsidR="00C23DD0" w:rsidRDefault="00021D9D">
            <w:pPr>
              <w:spacing w:line="240" w:lineRule="auto"/>
              <w:jc w:val="right"/>
              <w:rPr>
                <w:b/>
                <w:color w:val="004586"/>
                <w:sz w:val="20"/>
                <w:szCs w:val="20"/>
              </w:rPr>
            </w:pPr>
            <w:r>
              <w:rPr>
                <w:b/>
                <w:color w:val="004586"/>
                <w:sz w:val="20"/>
                <w:szCs w:val="20"/>
              </w:rPr>
              <w:t>3.449.000,00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27FF2E03" w14:textId="77777777" w:rsidR="00C23DD0" w:rsidRDefault="00021D9D">
            <w:pPr>
              <w:spacing w:line="240" w:lineRule="auto"/>
              <w:jc w:val="right"/>
              <w:rPr>
                <w:b/>
                <w:color w:val="004586"/>
                <w:sz w:val="20"/>
                <w:szCs w:val="20"/>
              </w:rPr>
            </w:pPr>
            <w:r>
              <w:rPr>
                <w:b/>
                <w:color w:val="004586"/>
                <w:sz w:val="20"/>
                <w:szCs w:val="20"/>
              </w:rPr>
              <w:t>1.555.013,30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0394FB11" w14:textId="77777777" w:rsidR="00C23DD0" w:rsidRDefault="00021D9D">
            <w:pPr>
              <w:spacing w:line="240" w:lineRule="auto"/>
              <w:jc w:val="right"/>
              <w:rPr>
                <w:b/>
                <w:color w:val="004586"/>
                <w:sz w:val="20"/>
                <w:szCs w:val="20"/>
              </w:rPr>
            </w:pPr>
            <w:r>
              <w:rPr>
                <w:b/>
                <w:color w:val="004586"/>
                <w:sz w:val="20"/>
                <w:szCs w:val="20"/>
              </w:rPr>
              <w:t>762.081,40</w:t>
            </w:r>
          </w:p>
        </w:tc>
      </w:tr>
      <w:tr w:rsidR="00C23DD0" w14:paraId="49E4E158" w14:textId="77777777">
        <w:trPr>
          <w:trHeight w:val="44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43AE2139" w14:textId="77777777" w:rsidR="00C23DD0" w:rsidRDefault="00C23DD0">
            <w:pPr>
              <w:spacing w:line="240" w:lineRule="auto"/>
              <w:jc w:val="both"/>
              <w:rPr>
                <w:rFonts w:ascii="Open Sans" w:eastAsia="Open Sans" w:hAnsi="Open Sans" w:cs="Open Sans"/>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0A3D54F6" w14:textId="77777777" w:rsidR="00C23DD0" w:rsidRDefault="00021D9D">
            <w:pPr>
              <w:spacing w:line="240" w:lineRule="auto"/>
              <w:jc w:val="right"/>
              <w:rPr>
                <w:color w:val="004586"/>
                <w:sz w:val="20"/>
                <w:szCs w:val="20"/>
              </w:rPr>
            </w:pPr>
            <w:r>
              <w:rPr>
                <w:color w:val="004586"/>
                <w:sz w:val="20"/>
                <w:szCs w:val="20"/>
              </w:rPr>
              <w:t>3%</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6DF11F41" w14:textId="77777777" w:rsidR="00C23DD0" w:rsidRDefault="00021D9D">
            <w:pPr>
              <w:spacing w:line="240" w:lineRule="auto"/>
              <w:jc w:val="right"/>
              <w:rPr>
                <w:color w:val="004586"/>
                <w:sz w:val="20"/>
                <w:szCs w:val="20"/>
              </w:rPr>
            </w:pPr>
            <w:r>
              <w:rPr>
                <w:color w:val="004586"/>
                <w:sz w:val="20"/>
                <w:szCs w:val="20"/>
              </w:rPr>
              <w:t>3%</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5649022A" w14:textId="77777777" w:rsidR="00C23DD0" w:rsidRDefault="00021D9D">
            <w:pPr>
              <w:spacing w:line="240" w:lineRule="auto"/>
              <w:jc w:val="right"/>
              <w:rPr>
                <w:color w:val="004586"/>
                <w:sz w:val="20"/>
                <w:szCs w:val="20"/>
              </w:rPr>
            </w:pPr>
            <w:r>
              <w:rPr>
                <w:color w:val="004586"/>
                <w:sz w:val="20"/>
                <w:szCs w:val="20"/>
              </w:rPr>
              <w:t>3%</w:t>
            </w:r>
          </w:p>
        </w:tc>
      </w:tr>
      <w:tr w:rsidR="00C23DD0" w14:paraId="40551C3C" w14:textId="77777777">
        <w:trPr>
          <w:trHeight w:val="425"/>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6CA5CFDF" w14:textId="77777777" w:rsidR="00C23DD0" w:rsidRDefault="00021D9D">
            <w:pPr>
              <w:spacing w:line="240" w:lineRule="auto"/>
              <w:jc w:val="both"/>
              <w:rPr>
                <w:b/>
                <w:sz w:val="20"/>
                <w:szCs w:val="20"/>
              </w:rPr>
            </w:pPr>
            <w:r>
              <w:rPr>
                <w:b/>
                <w:sz w:val="20"/>
                <w:szCs w:val="20"/>
              </w:rPr>
              <w:t>PLANEJADA</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30249539" w14:textId="77777777" w:rsidR="00C23DD0" w:rsidRDefault="00021D9D">
            <w:pPr>
              <w:spacing w:line="240" w:lineRule="auto"/>
              <w:jc w:val="right"/>
              <w:rPr>
                <w:b/>
                <w:color w:val="004586"/>
                <w:sz w:val="20"/>
                <w:szCs w:val="20"/>
              </w:rPr>
            </w:pPr>
            <w:r>
              <w:rPr>
                <w:b/>
                <w:color w:val="004586"/>
                <w:sz w:val="20"/>
                <w:szCs w:val="20"/>
              </w:rPr>
              <w:t>103.470,00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067D8540" w14:textId="77777777" w:rsidR="00C23DD0" w:rsidRDefault="00021D9D">
            <w:pPr>
              <w:spacing w:line="240" w:lineRule="auto"/>
              <w:jc w:val="right"/>
              <w:rPr>
                <w:b/>
                <w:color w:val="004586"/>
                <w:sz w:val="20"/>
                <w:szCs w:val="20"/>
              </w:rPr>
            </w:pPr>
            <w:r>
              <w:rPr>
                <w:b/>
                <w:color w:val="004586"/>
                <w:sz w:val="20"/>
                <w:szCs w:val="20"/>
              </w:rPr>
              <w:t>46.650,40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186D9E0D" w14:textId="77777777" w:rsidR="00C23DD0" w:rsidRDefault="00021D9D">
            <w:pPr>
              <w:spacing w:line="240" w:lineRule="auto"/>
              <w:jc w:val="right"/>
              <w:rPr>
                <w:b/>
                <w:color w:val="004586"/>
                <w:sz w:val="20"/>
                <w:szCs w:val="20"/>
              </w:rPr>
            </w:pPr>
            <w:r>
              <w:rPr>
                <w:b/>
                <w:color w:val="004586"/>
                <w:sz w:val="20"/>
                <w:szCs w:val="20"/>
              </w:rPr>
              <w:t>22.862,44</w:t>
            </w:r>
          </w:p>
        </w:tc>
      </w:tr>
      <w:tr w:rsidR="00C23DD0" w14:paraId="2433A233" w14:textId="77777777">
        <w:trPr>
          <w:trHeight w:val="44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1C28F687" w14:textId="77777777" w:rsidR="00C23DD0" w:rsidRDefault="00C23DD0">
            <w:pPr>
              <w:spacing w:line="240" w:lineRule="auto"/>
              <w:jc w:val="both"/>
              <w:rPr>
                <w:rFonts w:ascii="Open Sans" w:eastAsia="Open Sans" w:hAnsi="Open Sans" w:cs="Open Sans"/>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6A864C84" w14:textId="77777777" w:rsidR="00C23DD0" w:rsidRDefault="00021D9D">
            <w:pPr>
              <w:spacing w:line="240" w:lineRule="auto"/>
              <w:jc w:val="right"/>
            </w:pPr>
            <w:r>
              <w:rPr>
                <w:color w:val="004586"/>
                <w:sz w:val="20"/>
                <w:szCs w:val="20"/>
              </w:rPr>
              <w:t>65%</w:t>
            </w:r>
            <w:r>
              <w:rPr>
                <w:rFonts w:ascii="Open Sans" w:eastAsia="Open Sans" w:hAnsi="Open Sans" w:cs="Open Sans"/>
                <w:color w:val="004586"/>
              </w:rPr>
              <w:tab/>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3D325BFD" w14:textId="77777777" w:rsidR="00C23DD0" w:rsidRDefault="00021D9D">
            <w:pPr>
              <w:spacing w:line="240" w:lineRule="auto"/>
              <w:jc w:val="right"/>
              <w:rPr>
                <w:color w:val="004586"/>
                <w:sz w:val="20"/>
                <w:szCs w:val="20"/>
              </w:rPr>
            </w:pPr>
            <w:r>
              <w:rPr>
                <w:color w:val="004586"/>
                <w:sz w:val="20"/>
                <w:szCs w:val="20"/>
              </w:rPr>
              <w:t>65%</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4FFFD24D" w14:textId="77777777" w:rsidR="00C23DD0" w:rsidRDefault="00021D9D">
            <w:pPr>
              <w:spacing w:line="240" w:lineRule="auto"/>
              <w:jc w:val="right"/>
              <w:rPr>
                <w:color w:val="004586"/>
                <w:sz w:val="20"/>
                <w:szCs w:val="20"/>
              </w:rPr>
            </w:pPr>
            <w:r>
              <w:rPr>
                <w:color w:val="004586"/>
                <w:sz w:val="20"/>
                <w:szCs w:val="20"/>
              </w:rPr>
              <w:t>65%</w:t>
            </w:r>
          </w:p>
        </w:tc>
      </w:tr>
      <w:tr w:rsidR="00C23DD0" w14:paraId="4EDAF000" w14:textId="77777777">
        <w:trPr>
          <w:trHeight w:val="300"/>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6BE24A47" w14:textId="77777777" w:rsidR="00C23DD0" w:rsidRDefault="00021D9D">
            <w:pPr>
              <w:spacing w:line="240" w:lineRule="auto"/>
              <w:jc w:val="both"/>
              <w:rPr>
                <w:b/>
                <w:sz w:val="20"/>
                <w:szCs w:val="20"/>
              </w:rPr>
            </w:pPr>
            <w:r>
              <w:rPr>
                <w:b/>
                <w:sz w:val="20"/>
                <w:szCs w:val="20"/>
              </w:rPr>
              <w:t>EM EXECUÇÃO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63487822" w14:textId="77777777" w:rsidR="00C23DD0" w:rsidRDefault="00021D9D">
            <w:pPr>
              <w:spacing w:line="240" w:lineRule="auto"/>
              <w:jc w:val="right"/>
              <w:rPr>
                <w:b/>
                <w:color w:val="004586"/>
                <w:sz w:val="20"/>
                <w:szCs w:val="20"/>
              </w:rPr>
            </w:pPr>
            <w:r>
              <w:rPr>
                <w:b/>
                <w:color w:val="004586"/>
                <w:sz w:val="20"/>
                <w:szCs w:val="20"/>
              </w:rPr>
              <w:t>67.255,50</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6E359162" w14:textId="77777777" w:rsidR="00C23DD0" w:rsidRDefault="00021D9D">
            <w:pPr>
              <w:spacing w:line="240" w:lineRule="auto"/>
              <w:jc w:val="right"/>
              <w:rPr>
                <w:b/>
                <w:color w:val="004586"/>
                <w:sz w:val="20"/>
                <w:szCs w:val="20"/>
              </w:rPr>
            </w:pPr>
            <w:r>
              <w:rPr>
                <w:b/>
                <w:color w:val="004586"/>
                <w:sz w:val="20"/>
                <w:szCs w:val="20"/>
              </w:rPr>
              <w:t>30.322,76</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85" w:type="dxa"/>
              <w:left w:w="80" w:type="dxa"/>
              <w:bottom w:w="85" w:type="dxa"/>
              <w:right w:w="85" w:type="dxa"/>
            </w:tcMar>
          </w:tcPr>
          <w:p w14:paraId="18173F0F" w14:textId="77777777" w:rsidR="00C23DD0" w:rsidRDefault="00021D9D">
            <w:pPr>
              <w:spacing w:line="240" w:lineRule="auto"/>
              <w:jc w:val="right"/>
              <w:rPr>
                <w:b/>
                <w:color w:val="004586"/>
                <w:sz w:val="20"/>
                <w:szCs w:val="20"/>
              </w:rPr>
            </w:pPr>
            <w:r>
              <w:rPr>
                <w:b/>
                <w:color w:val="004586"/>
                <w:sz w:val="20"/>
                <w:szCs w:val="20"/>
              </w:rPr>
              <w:t>14.860,59</w:t>
            </w:r>
          </w:p>
        </w:tc>
      </w:tr>
      <w:tr w:rsidR="00C23DD0" w14:paraId="74216EE7" w14:textId="77777777">
        <w:trPr>
          <w:trHeight w:val="425"/>
        </w:trPr>
        <w:tc>
          <w:tcPr>
            <w:tcW w:w="9300" w:type="dxa"/>
            <w:gridSpan w:val="4"/>
            <w:tcBorders>
              <w:top w:val="single" w:sz="4" w:space="0" w:color="000000"/>
            </w:tcBorders>
            <w:shd w:val="clear" w:color="auto" w:fill="auto"/>
            <w:vAlign w:val="bottom"/>
          </w:tcPr>
          <w:p w14:paraId="403609C4" w14:textId="12DE049F" w:rsidR="00C23DD0" w:rsidRPr="00D2607A" w:rsidRDefault="00021D9D">
            <w:pPr>
              <w:spacing w:before="220" w:after="220" w:line="240" w:lineRule="auto"/>
              <w:jc w:val="both"/>
              <w:rPr>
                <w:caps/>
                <w:sz w:val="20"/>
                <w:szCs w:val="20"/>
              </w:rPr>
            </w:pPr>
            <w:r>
              <w:rPr>
                <w:sz w:val="20"/>
                <w:szCs w:val="20"/>
              </w:rPr>
              <w:lastRenderedPageBreak/>
              <w:t xml:space="preserve">Fonte: </w:t>
            </w:r>
            <w:r>
              <w:rPr>
                <w:sz w:val="20"/>
                <w:szCs w:val="20"/>
              </w:rPr>
              <w:t>Demonstrações Contábeis</w:t>
            </w:r>
            <w:r w:rsidR="00D2607A">
              <w:rPr>
                <w:sz w:val="20"/>
                <w:szCs w:val="20"/>
              </w:rPr>
              <w:t xml:space="preserve"> e Auditoria Interna</w:t>
            </w:r>
          </w:p>
        </w:tc>
      </w:tr>
    </w:tbl>
    <w:p w14:paraId="41A897CB"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O cálculo da </w:t>
      </w:r>
      <w:r>
        <w:rPr>
          <w:rFonts w:ascii="Open Sans" w:eastAsia="Open Sans" w:hAnsi="Open Sans" w:cs="Open Sans"/>
        </w:rPr>
        <w:t xml:space="preserve">materialidade para o presente trabalho considerou a receita bruta dos dois primeiros trimestres, alcançando o valor de R$ 30 milhões. Para aplicação do conceito e seleção das contas contábeis utilizou-se como referência o saldo das contas patrimoniais e a </w:t>
      </w:r>
      <w:r>
        <w:rPr>
          <w:rFonts w:ascii="Open Sans" w:eastAsia="Open Sans" w:hAnsi="Open Sans" w:cs="Open Sans"/>
        </w:rPr>
        <w:t>variação das contas de resultado.</w:t>
      </w:r>
    </w:p>
    <w:p w14:paraId="7BD41498"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Em que pese a definição da materialidade para subsidiar a seleção de contas ou grupo de contas, vale ressaltar que a fim de selecionar os controles que suportam os registros contábeis, será realizada a análise </w:t>
      </w:r>
      <w:r>
        <w:rPr>
          <w:rFonts w:ascii="Open Sans" w:eastAsia="Open Sans" w:hAnsi="Open Sans" w:cs="Open Sans"/>
        </w:rPr>
        <w:t>horizontal e vertical das contas do Ativo, Passivo e Resultado, as quais serão selecionadas de acordo com o grau de materialidade, relevância e representatividade, considerando o julgamento dos auditores.</w:t>
      </w:r>
    </w:p>
    <w:p w14:paraId="122700DC" w14:textId="77777777" w:rsidR="00C23DD0" w:rsidRDefault="00C23DD0">
      <w:pPr>
        <w:spacing w:after="200" w:line="240" w:lineRule="auto"/>
        <w:jc w:val="both"/>
        <w:rPr>
          <w:rFonts w:ascii="Open Sans" w:eastAsia="Open Sans" w:hAnsi="Open Sans" w:cs="Open Sans"/>
        </w:rPr>
      </w:pPr>
    </w:p>
    <w:p w14:paraId="7D58B24A" w14:textId="695414F0" w:rsidR="00C23DD0" w:rsidRDefault="00021D9D">
      <w:pPr>
        <w:spacing w:after="200" w:line="240" w:lineRule="auto"/>
        <w:jc w:val="both"/>
        <w:rPr>
          <w:rFonts w:ascii="Open Sans" w:eastAsia="Open Sans" w:hAnsi="Open Sans" w:cs="Open Sans"/>
          <w:b/>
        </w:rPr>
      </w:pPr>
      <w:r>
        <w:rPr>
          <w:rFonts w:ascii="Open Sans" w:eastAsia="Open Sans" w:hAnsi="Open Sans" w:cs="Open Sans"/>
          <w:b/>
        </w:rPr>
        <w:t>6. DESCRIÇÃO E FLUXOGRAMA DO(S) MACROPROCESSO(S) A</w:t>
      </w:r>
      <w:r>
        <w:rPr>
          <w:rFonts w:ascii="Open Sans" w:eastAsia="Open Sans" w:hAnsi="Open Sans" w:cs="Open Sans"/>
          <w:b/>
        </w:rPr>
        <w:t xml:space="preserve"> SER(EM) AVALIADO(S)</w:t>
      </w:r>
      <w:r w:rsidR="00846356">
        <w:rPr>
          <w:rFonts w:ascii="Open Sans" w:eastAsia="Open Sans" w:hAnsi="Open Sans" w:cs="Open Sans"/>
          <w:b/>
        </w:rPr>
        <w:t>*</w:t>
      </w:r>
    </w:p>
    <w:p w14:paraId="4EBCADD4" w14:textId="5693DA1E"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A gestão de estoques consiste na manutenção da qualidade e quantidade das mercadorias de propriedade da </w:t>
      </w:r>
      <w:r w:rsidR="00846356">
        <w:rPr>
          <w:rFonts w:ascii="Open Sans" w:eastAsia="Open Sans" w:hAnsi="Open Sans" w:cs="Open Sans"/>
        </w:rPr>
        <w:t>Central de Abastecimento</w:t>
      </w:r>
      <w:r>
        <w:rPr>
          <w:rFonts w:ascii="Open Sans" w:eastAsia="Open Sans" w:hAnsi="Open Sans" w:cs="Open Sans"/>
        </w:rPr>
        <w:t xml:space="preserve">, seja em armazéns próprios da </w:t>
      </w:r>
      <w:r w:rsidR="00846356">
        <w:rPr>
          <w:rFonts w:ascii="Open Sans" w:eastAsia="Open Sans" w:hAnsi="Open Sans" w:cs="Open Sans"/>
        </w:rPr>
        <w:t>empresa</w:t>
      </w:r>
      <w:r>
        <w:rPr>
          <w:rFonts w:ascii="Open Sans" w:eastAsia="Open Sans" w:hAnsi="Open Sans" w:cs="Open Sans"/>
        </w:rPr>
        <w:t xml:space="preserve"> ou de terceiros. No caso de armazenagem própria, existem verificações diárias que </w:t>
      </w:r>
      <w:r>
        <w:rPr>
          <w:rFonts w:ascii="Open Sans" w:eastAsia="Open Sans" w:hAnsi="Open Sans" w:cs="Open Sans"/>
        </w:rPr>
        <w:t xml:space="preserve">devem ser feitas, como medição diária de temperatura da massa de grãos, verificação da presença de mofo, insetos e animais e das condições dos produtos armazenados nas </w:t>
      </w:r>
      <w:proofErr w:type="spellStart"/>
      <w:r>
        <w:rPr>
          <w:rFonts w:ascii="Open Sans" w:eastAsia="Open Sans" w:hAnsi="Open Sans" w:cs="Open Sans"/>
        </w:rPr>
        <w:t>UAs</w:t>
      </w:r>
      <w:proofErr w:type="spellEnd"/>
      <w:r>
        <w:rPr>
          <w:rFonts w:ascii="Open Sans" w:eastAsia="Open Sans" w:hAnsi="Open Sans" w:cs="Open Sans"/>
        </w:rPr>
        <w:t>. Além disso, há confecção de inventários anuais, bimestrais e eventuais, além dos el</w:t>
      </w:r>
      <w:r>
        <w:rPr>
          <w:rFonts w:ascii="Open Sans" w:eastAsia="Open Sans" w:hAnsi="Open Sans" w:cs="Open Sans"/>
        </w:rPr>
        <w:t>aborados para transferência de responsabilidade da mercadoria, de forma definitiva ou provisória.</w:t>
      </w:r>
    </w:p>
    <w:p w14:paraId="37657C0D" w14:textId="77777777" w:rsidR="00C23DD0" w:rsidRDefault="00021D9D">
      <w:pPr>
        <w:spacing w:after="200" w:line="240" w:lineRule="auto"/>
        <w:jc w:val="center"/>
        <w:rPr>
          <w:rFonts w:ascii="Open Sans" w:eastAsia="Open Sans" w:hAnsi="Open Sans" w:cs="Open Sans"/>
          <w:b/>
          <w:sz w:val="20"/>
          <w:szCs w:val="20"/>
        </w:rPr>
      </w:pPr>
      <w:r>
        <w:rPr>
          <w:rFonts w:ascii="Open Sans" w:eastAsia="Open Sans" w:hAnsi="Open Sans" w:cs="Open Sans"/>
          <w:b/>
          <w:sz w:val="20"/>
          <w:szCs w:val="20"/>
        </w:rPr>
        <w:t>Fluxo Gestão de estoque – operações de armazenagem</w:t>
      </w:r>
    </w:p>
    <w:p w14:paraId="4B54D6FD" w14:textId="77777777" w:rsidR="00C23DD0" w:rsidRDefault="00021D9D">
      <w:pPr>
        <w:spacing w:after="200" w:line="240" w:lineRule="auto"/>
        <w:jc w:val="both"/>
      </w:pPr>
      <w:r>
        <w:rPr>
          <w:noProof/>
        </w:rPr>
        <w:drawing>
          <wp:inline distT="0" distB="0" distL="0" distR="0" wp14:anchorId="11BD7A07" wp14:editId="2CFF2042">
            <wp:extent cx="6047740" cy="1459230"/>
            <wp:effectExtent l="0" t="0" r="0" b="0"/>
            <wp:docPr id="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a:picLocks noChangeAspect="1" noChangeArrowheads="1"/>
                    </pic:cNvPicPr>
                  </pic:nvPicPr>
                  <pic:blipFill>
                    <a:blip r:embed="rId9"/>
                    <a:srcRect l="8771" t="7959" r="6769" b="57286"/>
                    <a:stretch>
                      <a:fillRect/>
                    </a:stretch>
                  </pic:blipFill>
                  <pic:spPr bwMode="auto">
                    <a:xfrm>
                      <a:off x="0" y="0"/>
                      <a:ext cx="6047740" cy="1459230"/>
                    </a:xfrm>
                    <a:prstGeom prst="rect">
                      <a:avLst/>
                    </a:prstGeom>
                  </pic:spPr>
                </pic:pic>
              </a:graphicData>
            </a:graphic>
          </wp:inline>
        </w:drawing>
      </w:r>
    </w:p>
    <w:p w14:paraId="10C880B4" w14:textId="10407218"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O inventário anual é obrigatório a </w:t>
      </w:r>
      <w:proofErr w:type="gramStart"/>
      <w:r>
        <w:rPr>
          <w:rFonts w:ascii="Open Sans" w:eastAsia="Open Sans" w:hAnsi="Open Sans" w:cs="Open Sans"/>
        </w:rPr>
        <w:t>todas Unidades</w:t>
      </w:r>
      <w:proofErr w:type="gramEnd"/>
      <w:r>
        <w:rPr>
          <w:rFonts w:ascii="Open Sans" w:eastAsia="Open Sans" w:hAnsi="Open Sans" w:cs="Open Sans"/>
        </w:rPr>
        <w:t xml:space="preserve"> Armazenadoras, em que é feito levantamento físico-finan</w:t>
      </w:r>
      <w:r>
        <w:rPr>
          <w:rFonts w:ascii="Open Sans" w:eastAsia="Open Sans" w:hAnsi="Open Sans" w:cs="Open Sans"/>
        </w:rPr>
        <w:t xml:space="preserve">ceiro das mercadorias existentes nas Unidades Armazenadoras. O inventário bimestral é realizado em uma das unidades próprias, definida por sorteio, totalizando seis </w:t>
      </w:r>
      <w:proofErr w:type="spellStart"/>
      <w:r>
        <w:rPr>
          <w:rFonts w:ascii="Open Sans" w:eastAsia="Open Sans" w:hAnsi="Open Sans" w:cs="Open Sans"/>
        </w:rPr>
        <w:t>UAs</w:t>
      </w:r>
      <w:proofErr w:type="spellEnd"/>
      <w:r>
        <w:rPr>
          <w:rFonts w:ascii="Open Sans" w:eastAsia="Open Sans" w:hAnsi="Open Sans" w:cs="Open Sans"/>
        </w:rPr>
        <w:t xml:space="preserve"> inventariadas por ano. Já o inventário eventual pode ser realizado em qualquer época, p</w:t>
      </w:r>
      <w:r>
        <w:rPr>
          <w:rFonts w:ascii="Open Sans" w:eastAsia="Open Sans" w:hAnsi="Open Sans" w:cs="Open Sans"/>
        </w:rPr>
        <w:t xml:space="preserve">or decisão da Diretoria ou da Superintendência Regional, sempre que julgar conveniente ou que evidenciado qualquer tipo de anomalia, capaz de colocar em risco a integridade das mercadorias ou o patrimônio da </w:t>
      </w:r>
      <w:r w:rsidR="00060FE5">
        <w:rPr>
          <w:rFonts w:ascii="Open Sans" w:eastAsia="Open Sans" w:hAnsi="Open Sans" w:cs="Open Sans"/>
        </w:rPr>
        <w:t>empresa</w:t>
      </w:r>
      <w:r>
        <w:rPr>
          <w:rFonts w:ascii="Open Sans" w:eastAsia="Open Sans" w:hAnsi="Open Sans" w:cs="Open Sans"/>
        </w:rPr>
        <w:t>.</w:t>
      </w:r>
    </w:p>
    <w:p w14:paraId="76FE363B" w14:textId="77777777" w:rsidR="00C23DD0" w:rsidRDefault="00C23DD0">
      <w:pPr>
        <w:spacing w:after="200" w:line="240" w:lineRule="auto"/>
        <w:jc w:val="both"/>
        <w:rPr>
          <w:rFonts w:ascii="Open Sans" w:eastAsia="Open Sans" w:hAnsi="Open Sans" w:cs="Open Sans"/>
        </w:rPr>
      </w:pPr>
    </w:p>
    <w:p w14:paraId="5A2E5F7D" w14:textId="0FE0EB1F" w:rsidR="00846356" w:rsidRDefault="00021D9D">
      <w:pPr>
        <w:spacing w:after="200" w:line="240" w:lineRule="auto"/>
        <w:jc w:val="both"/>
        <w:rPr>
          <w:rFonts w:ascii="Open Sans" w:eastAsia="Open Sans" w:hAnsi="Open Sans" w:cs="Open Sans"/>
          <w:b/>
        </w:rPr>
      </w:pPr>
      <w:r>
        <w:rPr>
          <w:rFonts w:ascii="Open Sans" w:eastAsia="Open Sans" w:hAnsi="Open Sans" w:cs="Open Sans"/>
          <w:b/>
        </w:rPr>
        <w:t>7. PONTOS CRÍTICOS</w:t>
      </w:r>
      <w:r w:rsidR="00846356">
        <w:rPr>
          <w:rFonts w:ascii="Open Sans" w:eastAsia="Open Sans" w:hAnsi="Open Sans" w:cs="Open Sans"/>
          <w:b/>
        </w:rPr>
        <w:t>*</w:t>
      </w:r>
    </w:p>
    <w:p w14:paraId="12896197"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A partir do ponto</w:t>
      </w:r>
      <w:r>
        <w:rPr>
          <w:rFonts w:ascii="Open Sans" w:eastAsia="Open Sans" w:hAnsi="Open Sans" w:cs="Open Sans"/>
        </w:rPr>
        <w:t xml:space="preserve"> crítico identificado, qual seja: potencial distorção relevante no reconhecimento, na mensuração e evidenciação nas informações das demonstrações financeiras intermediárias, verificou-se os riscos relacionados, ocasião em que foram </w:t>
      </w:r>
      <w:r>
        <w:rPr>
          <w:rFonts w:ascii="Open Sans" w:eastAsia="Open Sans" w:hAnsi="Open Sans" w:cs="Open Sans"/>
        </w:rPr>
        <w:lastRenderedPageBreak/>
        <w:t>definidas a seguinte que</w:t>
      </w:r>
      <w:r>
        <w:rPr>
          <w:rFonts w:ascii="Open Sans" w:eastAsia="Open Sans" w:hAnsi="Open Sans" w:cs="Open Sans"/>
        </w:rPr>
        <w:t>stão/subquestões:</w:t>
      </w:r>
    </w:p>
    <w:tbl>
      <w:tblPr>
        <w:tblW w:w="9660" w:type="dxa"/>
        <w:tblBorders>
          <w:top w:val="single" w:sz="8" w:space="0" w:color="000000"/>
          <w:bottom w:val="single" w:sz="8" w:space="0" w:color="000000"/>
          <w:insideH w:val="single" w:sz="8" w:space="0" w:color="000000"/>
        </w:tblBorders>
        <w:tblCellMar>
          <w:top w:w="85" w:type="dxa"/>
          <w:left w:w="85" w:type="dxa"/>
          <w:bottom w:w="85" w:type="dxa"/>
          <w:right w:w="85" w:type="dxa"/>
        </w:tblCellMar>
        <w:tblLook w:val="0000" w:firstRow="0" w:lastRow="0" w:firstColumn="0" w:lastColumn="0" w:noHBand="0" w:noVBand="0"/>
      </w:tblPr>
      <w:tblGrid>
        <w:gridCol w:w="1399"/>
        <w:gridCol w:w="2404"/>
        <w:gridCol w:w="1794"/>
        <w:gridCol w:w="1335"/>
        <w:gridCol w:w="1499"/>
        <w:gridCol w:w="1229"/>
      </w:tblGrid>
      <w:tr w:rsidR="00C23DD0" w14:paraId="69BD8209" w14:textId="77777777">
        <w:trPr>
          <w:trHeight w:val="380"/>
        </w:trPr>
        <w:tc>
          <w:tcPr>
            <w:tcW w:w="1410" w:type="dxa"/>
            <w:tcBorders>
              <w:top w:val="single" w:sz="8" w:space="0" w:color="000000"/>
              <w:bottom w:val="single" w:sz="8" w:space="0" w:color="000000"/>
            </w:tcBorders>
            <w:shd w:val="clear" w:color="auto" w:fill="FF9900"/>
          </w:tcPr>
          <w:p w14:paraId="3B719527"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ID do Risco</w:t>
            </w:r>
          </w:p>
        </w:tc>
        <w:tc>
          <w:tcPr>
            <w:tcW w:w="8250" w:type="dxa"/>
            <w:gridSpan w:val="5"/>
            <w:tcBorders>
              <w:top w:val="single" w:sz="8" w:space="0" w:color="000000"/>
              <w:bottom w:val="single" w:sz="8" w:space="0" w:color="000000"/>
              <w:right w:val="single" w:sz="8" w:space="0" w:color="000000"/>
            </w:tcBorders>
            <w:shd w:val="clear" w:color="auto" w:fill="FF9900"/>
          </w:tcPr>
          <w:p w14:paraId="0F73D4F5"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[TIPOLOGIA]</w:t>
            </w:r>
          </w:p>
        </w:tc>
      </w:tr>
      <w:tr w:rsidR="00C23DD0" w14:paraId="155F40ED" w14:textId="77777777">
        <w:trPr>
          <w:trHeight w:val="380"/>
        </w:trPr>
        <w:tc>
          <w:tcPr>
            <w:tcW w:w="1410" w:type="dxa"/>
            <w:tcBorders>
              <w:top w:val="single" w:sz="8" w:space="0" w:color="000000"/>
              <w:bottom w:val="single" w:sz="8" w:space="0" w:color="000000"/>
            </w:tcBorders>
            <w:shd w:val="clear" w:color="auto" w:fill="auto"/>
            <w:vAlign w:val="center"/>
          </w:tcPr>
          <w:p w14:paraId="2632749A" w14:textId="16C6C27A" w:rsidR="00C23DD0" w:rsidRDefault="00021D9D">
            <w:pPr>
              <w:spacing w:line="240" w:lineRule="auto"/>
              <w:jc w:val="center"/>
              <w:rPr>
                <w:rFonts w:ascii="Open Sans" w:eastAsia="Open Sans" w:hAnsi="Open Sans" w:cs="Open Sans"/>
                <w:b/>
                <w:color w:val="0000CC"/>
                <w:sz w:val="18"/>
                <w:szCs w:val="18"/>
              </w:rPr>
            </w:pPr>
            <w:r>
              <w:rPr>
                <w:rFonts w:ascii="Open Sans" w:eastAsia="Open Sans" w:hAnsi="Open Sans" w:cs="Open Sans"/>
                <w:b/>
                <w:color w:val="0000CC"/>
                <w:sz w:val="18"/>
                <w:szCs w:val="18"/>
              </w:rPr>
              <w:t>IR-</w:t>
            </w:r>
            <w:proofErr w:type="spellStart"/>
            <w:r w:rsidR="001E577B">
              <w:rPr>
                <w:rFonts w:ascii="Open Sans" w:eastAsia="Open Sans" w:hAnsi="Open Sans" w:cs="Open Sans"/>
                <w:b/>
                <w:color w:val="0000CC"/>
                <w:sz w:val="18"/>
                <w:szCs w:val="18"/>
              </w:rPr>
              <w:t>xxxxx</w:t>
            </w:r>
            <w:proofErr w:type="spellEnd"/>
          </w:p>
        </w:tc>
        <w:tc>
          <w:tcPr>
            <w:tcW w:w="8250" w:type="dxa"/>
            <w:gridSpan w:val="5"/>
            <w:tcBorders>
              <w:top w:val="single" w:sz="8" w:space="0" w:color="000000"/>
              <w:bottom w:val="single" w:sz="8" w:space="0" w:color="000000"/>
              <w:right w:val="single" w:sz="8" w:space="0" w:color="000000"/>
            </w:tcBorders>
            <w:shd w:val="clear" w:color="auto" w:fill="auto"/>
            <w:vAlign w:val="center"/>
          </w:tcPr>
          <w:p w14:paraId="78B00FE8" w14:textId="621F835B"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Descumprimento da Legislação Contábil</w:t>
            </w:r>
          </w:p>
        </w:tc>
      </w:tr>
      <w:tr w:rsidR="00C23DD0" w14:paraId="01BCA755" w14:textId="77777777">
        <w:trPr>
          <w:trHeight w:val="380"/>
        </w:trPr>
        <w:tc>
          <w:tcPr>
            <w:tcW w:w="9660" w:type="dxa"/>
            <w:gridSpan w:val="6"/>
            <w:tcBorders>
              <w:top w:val="single" w:sz="8" w:space="0" w:color="000000"/>
              <w:bottom w:val="single" w:sz="8" w:space="0" w:color="000000"/>
              <w:right w:val="single" w:sz="8" w:space="0" w:color="000000"/>
            </w:tcBorders>
            <w:shd w:val="clear" w:color="auto" w:fill="EFEFEF"/>
            <w:vAlign w:val="center"/>
          </w:tcPr>
          <w:p w14:paraId="024A9181"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Descrição</w:t>
            </w:r>
          </w:p>
        </w:tc>
      </w:tr>
      <w:tr w:rsidR="00C23DD0" w14:paraId="7659E6A0" w14:textId="77777777">
        <w:trPr>
          <w:trHeight w:val="380"/>
        </w:trPr>
        <w:tc>
          <w:tcPr>
            <w:tcW w:w="9660" w:type="dxa"/>
            <w:gridSpan w:val="6"/>
            <w:tcBorders>
              <w:top w:val="single" w:sz="8" w:space="0" w:color="000000"/>
              <w:bottom w:val="single" w:sz="8" w:space="0" w:color="000000"/>
              <w:right w:val="single" w:sz="8" w:space="0" w:color="000000"/>
            </w:tcBorders>
            <w:shd w:val="clear" w:color="auto" w:fill="auto"/>
            <w:vAlign w:val="center"/>
          </w:tcPr>
          <w:p w14:paraId="3D6C1477" w14:textId="2A04A77C"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Descumprimento das legislações contábeis na mensuração, evidenciação e divulgação das demonstrações contábeis</w:t>
            </w:r>
            <w:r w:rsidR="001E577B">
              <w:rPr>
                <w:rFonts w:ascii="Open Sans" w:eastAsia="Open Sans" w:hAnsi="Open Sans" w:cs="Open Sans"/>
                <w:sz w:val="18"/>
                <w:szCs w:val="18"/>
              </w:rPr>
              <w:t xml:space="preserve"> no âmbito do</w:t>
            </w:r>
            <w:r>
              <w:rPr>
                <w:rFonts w:ascii="Open Sans" w:eastAsia="Open Sans" w:hAnsi="Open Sans" w:cs="Open Sans"/>
                <w:sz w:val="18"/>
                <w:szCs w:val="18"/>
              </w:rPr>
              <w:t xml:space="preserve"> subprocesso Gestão Contábil e suas atividades correlatas</w:t>
            </w:r>
            <w:r>
              <w:rPr>
                <w:rFonts w:ascii="Open Sans" w:eastAsia="Open Sans" w:hAnsi="Open Sans" w:cs="Open Sans"/>
                <w:sz w:val="18"/>
                <w:szCs w:val="18"/>
              </w:rPr>
              <w:t>.</w:t>
            </w:r>
          </w:p>
        </w:tc>
      </w:tr>
      <w:tr w:rsidR="00C23DD0" w14:paraId="56C915B6" w14:textId="77777777">
        <w:tc>
          <w:tcPr>
            <w:tcW w:w="9660" w:type="dxa"/>
            <w:gridSpan w:val="6"/>
            <w:tcBorders>
              <w:top w:val="single" w:sz="8" w:space="0" w:color="000000"/>
              <w:bottom w:val="single" w:sz="8" w:space="0" w:color="000000"/>
              <w:right w:val="single" w:sz="8" w:space="0" w:color="000000"/>
            </w:tcBorders>
            <w:shd w:val="clear" w:color="auto" w:fill="EFEFEF"/>
            <w:vAlign w:val="center"/>
          </w:tcPr>
          <w:p w14:paraId="71F172AC"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Consequências</w:t>
            </w:r>
          </w:p>
        </w:tc>
      </w:tr>
      <w:tr w:rsidR="00C23DD0" w14:paraId="20D9B72D" w14:textId="77777777">
        <w:tc>
          <w:tcPr>
            <w:tcW w:w="9660" w:type="dxa"/>
            <w:gridSpan w:val="6"/>
            <w:tcBorders>
              <w:top w:val="single" w:sz="8" w:space="0" w:color="000000"/>
              <w:bottom w:val="single" w:sz="8" w:space="0" w:color="000000"/>
              <w:right w:val="single" w:sz="8" w:space="0" w:color="000000"/>
            </w:tcBorders>
            <w:shd w:val="clear" w:color="auto" w:fill="auto"/>
            <w:vAlign w:val="center"/>
          </w:tcPr>
          <w:p w14:paraId="7B52D03D"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Descumprimento dos regramentos internos e externos vigentes.</w:t>
            </w:r>
          </w:p>
          <w:p w14:paraId="330BAE4B"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xml:space="preserve">- Distorções no resultado econômico-financeiro (o que é reportado estará incoerente com a fidedignidade exigida pela doutrina </w:t>
            </w:r>
            <w:r>
              <w:rPr>
                <w:rFonts w:ascii="Open Sans" w:eastAsia="Open Sans" w:hAnsi="Open Sans" w:cs="Open Sans"/>
                <w:sz w:val="18"/>
                <w:szCs w:val="18"/>
              </w:rPr>
              <w:t>contábil)</w:t>
            </w:r>
          </w:p>
          <w:p w14:paraId="622A5015"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Erros na contabilização e na apuração</w:t>
            </w:r>
          </w:p>
          <w:p w14:paraId="0C4F117F"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Irregularidade fiscal</w:t>
            </w:r>
          </w:p>
          <w:p w14:paraId="505EDCC6"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Orientações equivocadas impactando a tomada de decisão</w:t>
            </w:r>
          </w:p>
          <w:p w14:paraId="62487524"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Pareceres de Auditorias desfavoráveis</w:t>
            </w:r>
          </w:p>
          <w:p w14:paraId="10C2BE6C"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xml:space="preserve">- Perdas financeiras (Ex. multas punitivas, pagamento de </w:t>
            </w:r>
            <w:proofErr w:type="gramStart"/>
            <w:r>
              <w:rPr>
                <w:rFonts w:ascii="Open Sans" w:eastAsia="Open Sans" w:hAnsi="Open Sans" w:cs="Open Sans"/>
                <w:sz w:val="18"/>
                <w:szCs w:val="18"/>
              </w:rPr>
              <w:t xml:space="preserve">dividendo, </w:t>
            </w:r>
            <w:proofErr w:type="spellStart"/>
            <w:r>
              <w:rPr>
                <w:rFonts w:ascii="Open Sans" w:eastAsia="Open Sans" w:hAnsi="Open Sans" w:cs="Open Sans"/>
                <w:sz w:val="18"/>
                <w:szCs w:val="18"/>
              </w:rPr>
              <w:t>etc</w:t>
            </w:r>
            <w:proofErr w:type="spellEnd"/>
            <w:proofErr w:type="gramEnd"/>
            <w:r>
              <w:rPr>
                <w:rFonts w:ascii="Open Sans" w:eastAsia="Open Sans" w:hAnsi="Open Sans" w:cs="Open Sans"/>
                <w:sz w:val="18"/>
                <w:szCs w:val="18"/>
              </w:rPr>
              <w:t>)</w:t>
            </w:r>
          </w:p>
          <w:p w14:paraId="1A0FEEA2"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xml:space="preserve">- Risco de </w:t>
            </w:r>
            <w:r>
              <w:rPr>
                <w:rFonts w:ascii="Open Sans" w:eastAsia="Open Sans" w:hAnsi="Open Sans" w:cs="Open Sans"/>
                <w:sz w:val="18"/>
                <w:szCs w:val="18"/>
              </w:rPr>
              <w:t>imagem</w:t>
            </w:r>
          </w:p>
          <w:p w14:paraId="70427592"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xml:space="preserve">- Sanções decorrentes de fiscalizações de </w:t>
            </w:r>
            <w:proofErr w:type="spellStart"/>
            <w:r>
              <w:rPr>
                <w:rFonts w:ascii="Open Sans" w:eastAsia="Open Sans" w:hAnsi="Open Sans" w:cs="Open Sans"/>
                <w:sz w:val="18"/>
                <w:szCs w:val="18"/>
              </w:rPr>
              <w:t>orgãos</w:t>
            </w:r>
            <w:proofErr w:type="spellEnd"/>
            <w:r>
              <w:rPr>
                <w:rFonts w:ascii="Open Sans" w:eastAsia="Open Sans" w:hAnsi="Open Sans" w:cs="Open Sans"/>
                <w:sz w:val="18"/>
                <w:szCs w:val="18"/>
              </w:rPr>
              <w:t xml:space="preserve"> de controle</w:t>
            </w:r>
          </w:p>
          <w:p w14:paraId="40A54F23" w14:textId="77777777"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Tomadas de decisões incorretas</w:t>
            </w:r>
          </w:p>
        </w:tc>
      </w:tr>
      <w:tr w:rsidR="00C23DD0" w14:paraId="05F6F6F9" w14:textId="77777777">
        <w:tc>
          <w:tcPr>
            <w:tcW w:w="1410" w:type="dxa"/>
            <w:tcBorders>
              <w:top w:val="single" w:sz="8" w:space="0" w:color="000000"/>
              <w:bottom w:val="single" w:sz="8" w:space="0" w:color="000000"/>
            </w:tcBorders>
            <w:shd w:val="clear" w:color="auto" w:fill="EFEFEF"/>
            <w:vAlign w:val="center"/>
          </w:tcPr>
          <w:p w14:paraId="5B54FB6F"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Identificador</w:t>
            </w:r>
          </w:p>
        </w:tc>
        <w:tc>
          <w:tcPr>
            <w:tcW w:w="2550" w:type="dxa"/>
            <w:tcBorders>
              <w:top w:val="single" w:sz="8" w:space="0" w:color="000000"/>
              <w:bottom w:val="single" w:sz="8" w:space="0" w:color="000000"/>
            </w:tcBorders>
            <w:shd w:val="clear" w:color="auto" w:fill="EFEFEF"/>
            <w:vAlign w:val="center"/>
          </w:tcPr>
          <w:p w14:paraId="663EB31B"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Controle</w:t>
            </w:r>
          </w:p>
        </w:tc>
        <w:tc>
          <w:tcPr>
            <w:tcW w:w="1875" w:type="dxa"/>
            <w:tcBorders>
              <w:top w:val="single" w:sz="8" w:space="0" w:color="000000"/>
              <w:bottom w:val="single" w:sz="8" w:space="0" w:color="000000"/>
            </w:tcBorders>
            <w:shd w:val="clear" w:color="auto" w:fill="EFEFEF"/>
            <w:vAlign w:val="center"/>
          </w:tcPr>
          <w:p w14:paraId="0E69EE39"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Responsável</w:t>
            </w:r>
          </w:p>
        </w:tc>
        <w:tc>
          <w:tcPr>
            <w:tcW w:w="1066" w:type="dxa"/>
            <w:tcBorders>
              <w:top w:val="single" w:sz="8" w:space="0" w:color="000000"/>
              <w:bottom w:val="single" w:sz="8" w:space="0" w:color="000000"/>
            </w:tcBorders>
            <w:shd w:val="clear" w:color="auto" w:fill="EFEFEF"/>
            <w:vAlign w:val="center"/>
          </w:tcPr>
          <w:p w14:paraId="10E4CB44"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Unidade</w:t>
            </w:r>
          </w:p>
        </w:tc>
        <w:tc>
          <w:tcPr>
            <w:tcW w:w="1514" w:type="dxa"/>
            <w:tcBorders>
              <w:top w:val="single" w:sz="8" w:space="0" w:color="000000"/>
              <w:bottom w:val="single" w:sz="8" w:space="0" w:color="000000"/>
            </w:tcBorders>
            <w:shd w:val="clear" w:color="auto" w:fill="EFEFEF"/>
            <w:vAlign w:val="center"/>
          </w:tcPr>
          <w:p w14:paraId="345698EA"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Status</w:t>
            </w:r>
          </w:p>
        </w:tc>
        <w:tc>
          <w:tcPr>
            <w:tcW w:w="1245" w:type="dxa"/>
            <w:tcBorders>
              <w:top w:val="single" w:sz="8" w:space="0" w:color="000000"/>
              <w:bottom w:val="single" w:sz="8" w:space="0" w:color="000000"/>
            </w:tcBorders>
            <w:shd w:val="clear" w:color="auto" w:fill="EFEFEF"/>
            <w:vAlign w:val="center"/>
          </w:tcPr>
          <w:p w14:paraId="79351F19"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Data Final</w:t>
            </w:r>
          </w:p>
        </w:tc>
      </w:tr>
      <w:tr w:rsidR="00C23DD0" w14:paraId="30B6E3F3" w14:textId="77777777">
        <w:tc>
          <w:tcPr>
            <w:tcW w:w="1410" w:type="dxa"/>
            <w:tcBorders>
              <w:top w:val="single" w:sz="8" w:space="0" w:color="000000"/>
              <w:bottom w:val="single" w:sz="8" w:space="0" w:color="000000"/>
            </w:tcBorders>
            <w:shd w:val="clear" w:color="auto" w:fill="auto"/>
            <w:vAlign w:val="center"/>
          </w:tcPr>
          <w:p w14:paraId="6E6D6FB8" w14:textId="163A6689" w:rsidR="00C23DD0" w:rsidRDefault="00021D9D">
            <w:pPr>
              <w:spacing w:line="240" w:lineRule="auto"/>
              <w:jc w:val="center"/>
              <w:rPr>
                <w:rFonts w:ascii="Open Sans" w:eastAsia="Open Sans" w:hAnsi="Open Sans" w:cs="Open Sans"/>
                <w:color w:val="0000CC"/>
                <w:sz w:val="18"/>
                <w:szCs w:val="18"/>
              </w:rPr>
            </w:pPr>
            <w:r>
              <w:rPr>
                <w:rFonts w:ascii="Open Sans" w:eastAsia="Open Sans" w:hAnsi="Open Sans" w:cs="Open Sans"/>
                <w:color w:val="0000CC"/>
                <w:sz w:val="18"/>
                <w:szCs w:val="18"/>
              </w:rPr>
              <w:t>CP-</w:t>
            </w:r>
            <w:proofErr w:type="spellStart"/>
            <w:proofErr w:type="gramStart"/>
            <w:r w:rsidR="00060FE5">
              <w:rPr>
                <w:rFonts w:ascii="Open Sans" w:eastAsia="Open Sans" w:hAnsi="Open Sans" w:cs="Open Sans"/>
                <w:color w:val="0000CC"/>
                <w:sz w:val="18"/>
                <w:szCs w:val="18"/>
              </w:rPr>
              <w:t>xxxxx</w:t>
            </w:r>
            <w:proofErr w:type="spellEnd"/>
            <w:proofErr w:type="gramEnd"/>
          </w:p>
        </w:tc>
        <w:tc>
          <w:tcPr>
            <w:tcW w:w="2550" w:type="dxa"/>
            <w:tcBorders>
              <w:top w:val="single" w:sz="8" w:space="0" w:color="000000"/>
              <w:bottom w:val="single" w:sz="8" w:space="0" w:color="000000"/>
            </w:tcBorders>
            <w:shd w:val="clear" w:color="auto" w:fill="auto"/>
            <w:vAlign w:val="center"/>
          </w:tcPr>
          <w:p w14:paraId="7763C7B2" w14:textId="77777777"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Capacitar os Profissionais de Contabilidade</w:t>
            </w:r>
          </w:p>
        </w:tc>
        <w:tc>
          <w:tcPr>
            <w:tcW w:w="1875" w:type="dxa"/>
            <w:tcBorders>
              <w:top w:val="single" w:sz="8" w:space="0" w:color="000000"/>
              <w:bottom w:val="single" w:sz="8" w:space="0" w:color="000000"/>
            </w:tcBorders>
            <w:shd w:val="clear" w:color="auto" w:fill="auto"/>
            <w:vAlign w:val="center"/>
          </w:tcPr>
          <w:p w14:paraId="49F1008F" w14:textId="7B4C1291" w:rsidR="00C23DD0" w:rsidRDefault="00060FE5">
            <w:pPr>
              <w:spacing w:line="240" w:lineRule="auto"/>
              <w:rPr>
                <w:rFonts w:ascii="Open Sans" w:eastAsia="Open Sans" w:hAnsi="Open Sans" w:cs="Open Sans"/>
                <w:sz w:val="18"/>
                <w:szCs w:val="18"/>
              </w:rPr>
            </w:pPr>
            <w:r>
              <w:rPr>
                <w:rFonts w:ascii="Open Sans" w:eastAsia="Open Sans" w:hAnsi="Open Sans" w:cs="Open Sans"/>
                <w:sz w:val="18"/>
                <w:szCs w:val="18"/>
              </w:rPr>
              <w:t>Fulano</w:t>
            </w:r>
          </w:p>
        </w:tc>
        <w:tc>
          <w:tcPr>
            <w:tcW w:w="1066" w:type="dxa"/>
            <w:tcBorders>
              <w:top w:val="single" w:sz="8" w:space="0" w:color="000000"/>
              <w:bottom w:val="single" w:sz="8" w:space="0" w:color="000000"/>
            </w:tcBorders>
            <w:shd w:val="clear" w:color="auto" w:fill="auto"/>
            <w:vAlign w:val="center"/>
          </w:tcPr>
          <w:p w14:paraId="3DAF4265" w14:textId="38F51063" w:rsidR="00C23DD0" w:rsidRDefault="00060FE5">
            <w:pPr>
              <w:spacing w:line="240" w:lineRule="auto"/>
              <w:jc w:val="center"/>
              <w:rPr>
                <w:rFonts w:ascii="Open Sans" w:eastAsia="Open Sans" w:hAnsi="Open Sans" w:cs="Open Sans"/>
                <w:sz w:val="18"/>
                <w:szCs w:val="18"/>
              </w:rPr>
            </w:pPr>
            <w:r>
              <w:rPr>
                <w:rFonts w:ascii="Open Sans" w:eastAsia="Open Sans" w:hAnsi="Open Sans" w:cs="Open Sans"/>
                <w:sz w:val="18"/>
                <w:szCs w:val="18"/>
              </w:rPr>
              <w:t>Contabilidade</w:t>
            </w:r>
          </w:p>
        </w:tc>
        <w:tc>
          <w:tcPr>
            <w:tcW w:w="1514" w:type="dxa"/>
            <w:tcBorders>
              <w:top w:val="single" w:sz="8" w:space="0" w:color="000000"/>
              <w:bottom w:val="single" w:sz="8" w:space="0" w:color="000000"/>
            </w:tcBorders>
            <w:shd w:val="clear" w:color="auto" w:fill="auto"/>
            <w:vAlign w:val="center"/>
          </w:tcPr>
          <w:p w14:paraId="0792EB5F"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 xml:space="preserve">Em </w:t>
            </w:r>
            <w:r>
              <w:rPr>
                <w:rFonts w:ascii="Open Sans" w:eastAsia="Open Sans" w:hAnsi="Open Sans" w:cs="Open Sans"/>
                <w:sz w:val="18"/>
                <w:szCs w:val="18"/>
              </w:rPr>
              <w:t>Melhoria</w:t>
            </w:r>
          </w:p>
        </w:tc>
        <w:tc>
          <w:tcPr>
            <w:tcW w:w="1245" w:type="dxa"/>
            <w:tcBorders>
              <w:top w:val="single" w:sz="8" w:space="0" w:color="000000"/>
              <w:bottom w:val="single" w:sz="8" w:space="0" w:color="000000"/>
            </w:tcBorders>
            <w:shd w:val="clear" w:color="auto" w:fill="auto"/>
            <w:vAlign w:val="center"/>
          </w:tcPr>
          <w:p w14:paraId="2A5C4459"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01/06/2020</w:t>
            </w:r>
          </w:p>
        </w:tc>
      </w:tr>
      <w:tr w:rsidR="00C23DD0" w14:paraId="176D20FD" w14:textId="77777777">
        <w:tc>
          <w:tcPr>
            <w:tcW w:w="1410" w:type="dxa"/>
            <w:tcBorders>
              <w:top w:val="single" w:sz="8" w:space="0" w:color="000000"/>
              <w:bottom w:val="single" w:sz="8" w:space="0" w:color="000000"/>
            </w:tcBorders>
            <w:shd w:val="clear" w:color="auto" w:fill="auto"/>
            <w:vAlign w:val="center"/>
          </w:tcPr>
          <w:p w14:paraId="73539E0B" w14:textId="79B984E5" w:rsidR="00C23DD0" w:rsidRDefault="00021D9D">
            <w:pPr>
              <w:spacing w:line="240" w:lineRule="auto"/>
              <w:jc w:val="center"/>
              <w:rPr>
                <w:rFonts w:ascii="Open Sans" w:eastAsia="Open Sans" w:hAnsi="Open Sans" w:cs="Open Sans"/>
                <w:color w:val="0000CC"/>
                <w:sz w:val="18"/>
                <w:szCs w:val="18"/>
              </w:rPr>
            </w:pPr>
            <w:r>
              <w:rPr>
                <w:rFonts w:ascii="Open Sans" w:eastAsia="Open Sans" w:hAnsi="Open Sans" w:cs="Open Sans"/>
                <w:color w:val="0000CC"/>
                <w:sz w:val="18"/>
                <w:szCs w:val="18"/>
              </w:rPr>
              <w:t>CP-</w:t>
            </w:r>
            <w:proofErr w:type="spellStart"/>
            <w:proofErr w:type="gramStart"/>
            <w:r w:rsidR="00060FE5">
              <w:rPr>
                <w:rFonts w:ascii="Open Sans" w:eastAsia="Open Sans" w:hAnsi="Open Sans" w:cs="Open Sans"/>
                <w:color w:val="0000CC"/>
                <w:sz w:val="18"/>
                <w:szCs w:val="18"/>
              </w:rPr>
              <w:t>xxxxx</w:t>
            </w:r>
            <w:proofErr w:type="spellEnd"/>
            <w:proofErr w:type="gramEnd"/>
          </w:p>
        </w:tc>
        <w:tc>
          <w:tcPr>
            <w:tcW w:w="2550" w:type="dxa"/>
            <w:tcBorders>
              <w:top w:val="single" w:sz="8" w:space="0" w:color="000000"/>
              <w:bottom w:val="single" w:sz="8" w:space="0" w:color="000000"/>
            </w:tcBorders>
            <w:shd w:val="clear" w:color="auto" w:fill="auto"/>
            <w:vAlign w:val="center"/>
          </w:tcPr>
          <w:p w14:paraId="69E2F1BF" w14:textId="77777777"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Acompanhar a Legislação Periodicamente em Sítios Especializados</w:t>
            </w:r>
          </w:p>
        </w:tc>
        <w:tc>
          <w:tcPr>
            <w:tcW w:w="1875" w:type="dxa"/>
            <w:tcBorders>
              <w:top w:val="single" w:sz="8" w:space="0" w:color="000000"/>
              <w:bottom w:val="single" w:sz="8" w:space="0" w:color="000000"/>
            </w:tcBorders>
            <w:shd w:val="clear" w:color="auto" w:fill="auto"/>
            <w:vAlign w:val="center"/>
          </w:tcPr>
          <w:p w14:paraId="42612000" w14:textId="52068ABD" w:rsidR="00C23DD0" w:rsidRDefault="00060FE5">
            <w:pPr>
              <w:spacing w:line="240" w:lineRule="auto"/>
              <w:rPr>
                <w:rFonts w:ascii="Open Sans" w:eastAsia="Open Sans" w:hAnsi="Open Sans" w:cs="Open Sans"/>
                <w:sz w:val="18"/>
                <w:szCs w:val="18"/>
              </w:rPr>
            </w:pPr>
            <w:r>
              <w:rPr>
                <w:rFonts w:ascii="Open Sans" w:eastAsia="Open Sans" w:hAnsi="Open Sans" w:cs="Open Sans"/>
                <w:sz w:val="18"/>
                <w:szCs w:val="18"/>
              </w:rPr>
              <w:t>Beltrano</w:t>
            </w:r>
          </w:p>
        </w:tc>
        <w:tc>
          <w:tcPr>
            <w:tcW w:w="1066" w:type="dxa"/>
            <w:tcBorders>
              <w:top w:val="single" w:sz="8" w:space="0" w:color="000000"/>
              <w:bottom w:val="single" w:sz="8" w:space="0" w:color="000000"/>
            </w:tcBorders>
            <w:shd w:val="clear" w:color="auto" w:fill="auto"/>
            <w:vAlign w:val="center"/>
          </w:tcPr>
          <w:p w14:paraId="23158442" w14:textId="20F8618B" w:rsidR="00C23DD0" w:rsidRDefault="00060FE5">
            <w:pPr>
              <w:spacing w:line="240" w:lineRule="auto"/>
              <w:jc w:val="center"/>
              <w:rPr>
                <w:rFonts w:ascii="Open Sans" w:eastAsia="Open Sans" w:hAnsi="Open Sans" w:cs="Open Sans"/>
                <w:sz w:val="18"/>
                <w:szCs w:val="18"/>
              </w:rPr>
            </w:pPr>
            <w:r>
              <w:rPr>
                <w:rFonts w:ascii="Open Sans" w:eastAsia="Open Sans" w:hAnsi="Open Sans" w:cs="Open Sans"/>
                <w:sz w:val="18"/>
                <w:szCs w:val="18"/>
              </w:rPr>
              <w:t>Contabilidade</w:t>
            </w:r>
          </w:p>
        </w:tc>
        <w:tc>
          <w:tcPr>
            <w:tcW w:w="1514" w:type="dxa"/>
            <w:tcBorders>
              <w:top w:val="single" w:sz="8" w:space="0" w:color="000000"/>
              <w:bottom w:val="single" w:sz="8" w:space="0" w:color="000000"/>
            </w:tcBorders>
            <w:shd w:val="clear" w:color="auto" w:fill="auto"/>
            <w:vAlign w:val="center"/>
          </w:tcPr>
          <w:p w14:paraId="0B7F8CCE"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Implementado</w:t>
            </w:r>
          </w:p>
        </w:tc>
        <w:tc>
          <w:tcPr>
            <w:tcW w:w="1245" w:type="dxa"/>
            <w:tcBorders>
              <w:top w:val="single" w:sz="8" w:space="0" w:color="000000"/>
              <w:bottom w:val="single" w:sz="8" w:space="0" w:color="000000"/>
            </w:tcBorders>
            <w:shd w:val="clear" w:color="auto" w:fill="auto"/>
            <w:vAlign w:val="center"/>
          </w:tcPr>
          <w:p w14:paraId="3749707C"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01/06/2020</w:t>
            </w:r>
          </w:p>
        </w:tc>
      </w:tr>
    </w:tbl>
    <w:p w14:paraId="50973884" w14:textId="77777777" w:rsidR="00C23DD0" w:rsidRDefault="00C23DD0">
      <w:pPr>
        <w:spacing w:after="200" w:line="240" w:lineRule="auto"/>
        <w:jc w:val="both"/>
        <w:rPr>
          <w:rFonts w:ascii="Open Sans" w:eastAsia="Open Sans" w:hAnsi="Open Sans" w:cs="Open Sans"/>
        </w:rPr>
      </w:pPr>
    </w:p>
    <w:tbl>
      <w:tblPr>
        <w:tblW w:w="9660" w:type="dxa"/>
        <w:tblBorders>
          <w:top w:val="single" w:sz="8" w:space="0" w:color="000000"/>
          <w:bottom w:val="single" w:sz="8" w:space="0" w:color="000000"/>
          <w:insideH w:val="single" w:sz="8" w:space="0" w:color="000000"/>
        </w:tblBorders>
        <w:tblCellMar>
          <w:top w:w="85" w:type="dxa"/>
          <w:left w:w="85" w:type="dxa"/>
          <w:bottom w:w="85" w:type="dxa"/>
          <w:right w:w="85" w:type="dxa"/>
        </w:tblCellMar>
        <w:tblLook w:val="0000" w:firstRow="0" w:lastRow="0" w:firstColumn="0" w:lastColumn="0" w:noHBand="0" w:noVBand="0"/>
      </w:tblPr>
      <w:tblGrid>
        <w:gridCol w:w="1410"/>
        <w:gridCol w:w="2550"/>
        <w:gridCol w:w="1875"/>
        <w:gridCol w:w="1066"/>
        <w:gridCol w:w="1514"/>
        <w:gridCol w:w="1245"/>
      </w:tblGrid>
      <w:tr w:rsidR="00C23DD0" w14:paraId="774F695A" w14:textId="77777777">
        <w:trPr>
          <w:trHeight w:val="380"/>
        </w:trPr>
        <w:tc>
          <w:tcPr>
            <w:tcW w:w="1410" w:type="dxa"/>
            <w:tcBorders>
              <w:top w:val="single" w:sz="8" w:space="0" w:color="000000"/>
              <w:bottom w:val="single" w:sz="8" w:space="0" w:color="000000"/>
            </w:tcBorders>
            <w:shd w:val="clear" w:color="auto" w:fill="FF9900"/>
          </w:tcPr>
          <w:p w14:paraId="545FF90B"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ID do Risco</w:t>
            </w:r>
          </w:p>
        </w:tc>
        <w:tc>
          <w:tcPr>
            <w:tcW w:w="8250" w:type="dxa"/>
            <w:gridSpan w:val="5"/>
            <w:tcBorders>
              <w:top w:val="single" w:sz="8" w:space="0" w:color="000000"/>
              <w:bottom w:val="single" w:sz="8" w:space="0" w:color="000000"/>
              <w:right w:val="single" w:sz="8" w:space="0" w:color="000000"/>
            </w:tcBorders>
            <w:shd w:val="clear" w:color="auto" w:fill="FF9900"/>
          </w:tcPr>
          <w:p w14:paraId="00E1F3B7"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[TIPOLOGIA]</w:t>
            </w:r>
          </w:p>
        </w:tc>
      </w:tr>
      <w:tr w:rsidR="00C23DD0" w14:paraId="765D58F4" w14:textId="77777777">
        <w:trPr>
          <w:trHeight w:val="380"/>
        </w:trPr>
        <w:tc>
          <w:tcPr>
            <w:tcW w:w="1410" w:type="dxa"/>
            <w:tcBorders>
              <w:top w:val="single" w:sz="8" w:space="0" w:color="000000"/>
              <w:bottom w:val="single" w:sz="8" w:space="0" w:color="000000"/>
            </w:tcBorders>
            <w:shd w:val="clear" w:color="auto" w:fill="auto"/>
            <w:vAlign w:val="center"/>
          </w:tcPr>
          <w:p w14:paraId="3C89928A" w14:textId="7C7F8D7E" w:rsidR="00C23DD0" w:rsidRDefault="00060FE5">
            <w:pPr>
              <w:spacing w:line="240" w:lineRule="auto"/>
              <w:jc w:val="center"/>
              <w:rPr>
                <w:rFonts w:ascii="Open Sans" w:eastAsia="Open Sans" w:hAnsi="Open Sans" w:cs="Open Sans"/>
                <w:b/>
                <w:color w:val="0000CC"/>
                <w:sz w:val="18"/>
                <w:szCs w:val="18"/>
              </w:rPr>
            </w:pPr>
            <w:r>
              <w:rPr>
                <w:rFonts w:ascii="Open Sans" w:eastAsia="Open Sans" w:hAnsi="Open Sans" w:cs="Open Sans"/>
                <w:b/>
                <w:color w:val="0000CC"/>
                <w:sz w:val="18"/>
                <w:szCs w:val="18"/>
              </w:rPr>
              <w:t>IR-</w:t>
            </w:r>
            <w:proofErr w:type="spellStart"/>
            <w:r>
              <w:rPr>
                <w:rFonts w:ascii="Open Sans" w:eastAsia="Open Sans" w:hAnsi="Open Sans" w:cs="Open Sans"/>
                <w:b/>
                <w:color w:val="0000CC"/>
                <w:sz w:val="18"/>
                <w:szCs w:val="18"/>
              </w:rPr>
              <w:t>xxxxx</w:t>
            </w:r>
            <w:proofErr w:type="spellEnd"/>
          </w:p>
        </w:tc>
        <w:tc>
          <w:tcPr>
            <w:tcW w:w="8250" w:type="dxa"/>
            <w:gridSpan w:val="5"/>
            <w:tcBorders>
              <w:top w:val="single" w:sz="8" w:space="0" w:color="000000"/>
              <w:bottom w:val="single" w:sz="8" w:space="0" w:color="000000"/>
              <w:right w:val="single" w:sz="8" w:space="0" w:color="000000"/>
            </w:tcBorders>
            <w:shd w:val="clear" w:color="auto" w:fill="auto"/>
            <w:vAlign w:val="center"/>
          </w:tcPr>
          <w:p w14:paraId="04C78C48" w14:textId="606872E8" w:rsidR="00C23DD0" w:rsidRDefault="00021D9D">
            <w:pPr>
              <w:spacing w:line="240" w:lineRule="auto"/>
            </w:pPr>
            <w:r>
              <w:rPr>
                <w:rFonts w:ascii="Open Sans" w:eastAsia="Open Sans" w:hAnsi="Open Sans" w:cs="Open Sans"/>
                <w:sz w:val="18"/>
                <w:szCs w:val="18"/>
              </w:rPr>
              <w:t xml:space="preserve">Falhas Operacionais nos Processos Financeiros Devido à Desconformidade Legal </w:t>
            </w:r>
            <w:r>
              <w:rPr>
                <w:rFonts w:ascii="Open Sans" w:eastAsia="Open Sans" w:hAnsi="Open Sans" w:cs="Open Sans"/>
                <w:sz w:val="18"/>
                <w:szCs w:val="18"/>
              </w:rPr>
              <w:t>- Contas a Pagar</w:t>
            </w:r>
          </w:p>
        </w:tc>
      </w:tr>
      <w:tr w:rsidR="00C23DD0" w14:paraId="59B0CE20" w14:textId="77777777">
        <w:trPr>
          <w:trHeight w:val="380"/>
        </w:trPr>
        <w:tc>
          <w:tcPr>
            <w:tcW w:w="9660" w:type="dxa"/>
            <w:gridSpan w:val="6"/>
            <w:tcBorders>
              <w:top w:val="single" w:sz="8" w:space="0" w:color="000000"/>
              <w:bottom w:val="single" w:sz="8" w:space="0" w:color="000000"/>
              <w:right w:val="single" w:sz="8" w:space="0" w:color="000000"/>
            </w:tcBorders>
            <w:shd w:val="clear" w:color="auto" w:fill="EFEFEF"/>
            <w:vAlign w:val="center"/>
          </w:tcPr>
          <w:p w14:paraId="762A8EAF"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Descrição</w:t>
            </w:r>
          </w:p>
        </w:tc>
      </w:tr>
      <w:tr w:rsidR="00C23DD0" w14:paraId="7320CF3F" w14:textId="77777777">
        <w:trPr>
          <w:trHeight w:val="380"/>
        </w:trPr>
        <w:tc>
          <w:tcPr>
            <w:tcW w:w="9660" w:type="dxa"/>
            <w:gridSpan w:val="6"/>
            <w:tcBorders>
              <w:top w:val="single" w:sz="8" w:space="0" w:color="000000"/>
              <w:bottom w:val="single" w:sz="8" w:space="0" w:color="000000"/>
              <w:right w:val="single" w:sz="8" w:space="0" w:color="000000"/>
            </w:tcBorders>
            <w:shd w:val="clear" w:color="auto" w:fill="auto"/>
            <w:vAlign w:val="center"/>
          </w:tcPr>
          <w:p w14:paraId="73B147EA" w14:textId="6A1FB1DF"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xml:space="preserve">Descumprimento das legislações internas e externas relacionadas às operações financeiras de </w:t>
            </w:r>
            <w:r>
              <w:rPr>
                <w:rFonts w:ascii="Open Sans" w:eastAsia="Open Sans" w:hAnsi="Open Sans" w:cs="Open Sans"/>
                <w:sz w:val="18"/>
                <w:szCs w:val="18"/>
              </w:rPr>
              <w:t>gestão de contas a pagar por ausência de verificação relacionada à conformidade, ou seja, não atendimento às especificações prescritas nas legislações.</w:t>
            </w:r>
          </w:p>
        </w:tc>
      </w:tr>
      <w:tr w:rsidR="00C23DD0" w14:paraId="51EF8201" w14:textId="77777777">
        <w:tc>
          <w:tcPr>
            <w:tcW w:w="9660" w:type="dxa"/>
            <w:gridSpan w:val="6"/>
            <w:tcBorders>
              <w:top w:val="single" w:sz="8" w:space="0" w:color="000000"/>
              <w:bottom w:val="single" w:sz="8" w:space="0" w:color="000000"/>
              <w:right w:val="single" w:sz="8" w:space="0" w:color="000000"/>
            </w:tcBorders>
            <w:shd w:val="clear" w:color="auto" w:fill="EFEFEF"/>
            <w:vAlign w:val="center"/>
          </w:tcPr>
          <w:p w14:paraId="4CBB8BD0"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Consequências</w:t>
            </w:r>
          </w:p>
        </w:tc>
      </w:tr>
      <w:tr w:rsidR="00C23DD0" w14:paraId="1AA64333" w14:textId="77777777">
        <w:tc>
          <w:tcPr>
            <w:tcW w:w="9660" w:type="dxa"/>
            <w:gridSpan w:val="6"/>
            <w:tcBorders>
              <w:top w:val="single" w:sz="8" w:space="0" w:color="000000"/>
              <w:bottom w:val="single" w:sz="8" w:space="0" w:color="000000"/>
              <w:right w:val="single" w:sz="8" w:space="0" w:color="000000"/>
            </w:tcBorders>
            <w:shd w:val="clear" w:color="auto" w:fill="auto"/>
            <w:vAlign w:val="center"/>
          </w:tcPr>
          <w:p w14:paraId="6C5B393A" w14:textId="5CF7972B"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xml:space="preserve">- </w:t>
            </w:r>
            <w:r>
              <w:rPr>
                <w:rFonts w:ascii="Open Sans" w:eastAsia="Open Sans" w:hAnsi="Open Sans" w:cs="Open Sans"/>
                <w:sz w:val="18"/>
                <w:szCs w:val="18"/>
              </w:rPr>
              <w:t>Penalidades decorrentes da inobservância de normativo interno, contrato e/ou de legislação específica vigente.</w:t>
            </w:r>
          </w:p>
          <w:p w14:paraId="02AF503F" w14:textId="216F40B0" w:rsidR="00C23DD0" w:rsidRDefault="00021D9D">
            <w:pPr>
              <w:spacing w:line="240" w:lineRule="auto"/>
              <w:jc w:val="both"/>
              <w:rPr>
                <w:rFonts w:ascii="Open Sans" w:eastAsia="Open Sans" w:hAnsi="Open Sans" w:cs="Open Sans"/>
                <w:sz w:val="18"/>
                <w:szCs w:val="18"/>
              </w:rPr>
            </w:pPr>
            <w:r>
              <w:rPr>
                <w:rFonts w:ascii="Open Sans" w:eastAsia="Open Sans" w:hAnsi="Open Sans" w:cs="Open Sans"/>
                <w:sz w:val="18"/>
                <w:szCs w:val="18"/>
              </w:rPr>
              <w:t xml:space="preserve">- </w:t>
            </w:r>
            <w:r>
              <w:rPr>
                <w:rFonts w:ascii="Open Sans" w:eastAsia="Open Sans" w:hAnsi="Open Sans" w:cs="Open Sans"/>
                <w:sz w:val="18"/>
                <w:szCs w:val="18"/>
              </w:rPr>
              <w:t>Pos</w:t>
            </w:r>
            <w:r>
              <w:rPr>
                <w:rFonts w:ascii="Open Sans" w:eastAsia="Open Sans" w:hAnsi="Open Sans" w:cs="Open Sans"/>
                <w:sz w:val="18"/>
                <w:szCs w:val="18"/>
              </w:rPr>
              <w:t>sibilidade de autuações pelos órgãos de fiscalização, auditoria e/ou controle.</w:t>
            </w:r>
          </w:p>
        </w:tc>
      </w:tr>
      <w:tr w:rsidR="00C23DD0" w14:paraId="553ED5D3" w14:textId="77777777">
        <w:tc>
          <w:tcPr>
            <w:tcW w:w="1410" w:type="dxa"/>
            <w:tcBorders>
              <w:top w:val="single" w:sz="8" w:space="0" w:color="000000"/>
              <w:bottom w:val="single" w:sz="8" w:space="0" w:color="000000"/>
            </w:tcBorders>
            <w:shd w:val="clear" w:color="auto" w:fill="EFEFEF"/>
            <w:vAlign w:val="center"/>
          </w:tcPr>
          <w:p w14:paraId="776CCBDA"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Identificador</w:t>
            </w:r>
          </w:p>
        </w:tc>
        <w:tc>
          <w:tcPr>
            <w:tcW w:w="2550" w:type="dxa"/>
            <w:tcBorders>
              <w:top w:val="single" w:sz="8" w:space="0" w:color="000000"/>
              <w:bottom w:val="single" w:sz="8" w:space="0" w:color="000000"/>
            </w:tcBorders>
            <w:shd w:val="clear" w:color="auto" w:fill="EFEFEF"/>
            <w:vAlign w:val="center"/>
          </w:tcPr>
          <w:p w14:paraId="23D55040"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Controle</w:t>
            </w:r>
          </w:p>
        </w:tc>
        <w:tc>
          <w:tcPr>
            <w:tcW w:w="1875" w:type="dxa"/>
            <w:tcBorders>
              <w:top w:val="single" w:sz="8" w:space="0" w:color="000000"/>
              <w:bottom w:val="single" w:sz="8" w:space="0" w:color="000000"/>
            </w:tcBorders>
            <w:shd w:val="clear" w:color="auto" w:fill="EFEFEF"/>
            <w:vAlign w:val="center"/>
          </w:tcPr>
          <w:p w14:paraId="49746A03"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Responsável</w:t>
            </w:r>
          </w:p>
        </w:tc>
        <w:tc>
          <w:tcPr>
            <w:tcW w:w="1066" w:type="dxa"/>
            <w:tcBorders>
              <w:top w:val="single" w:sz="8" w:space="0" w:color="000000"/>
              <w:bottom w:val="single" w:sz="8" w:space="0" w:color="000000"/>
            </w:tcBorders>
            <w:shd w:val="clear" w:color="auto" w:fill="EFEFEF"/>
            <w:vAlign w:val="center"/>
          </w:tcPr>
          <w:p w14:paraId="1213C8DD"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Unidade</w:t>
            </w:r>
          </w:p>
        </w:tc>
        <w:tc>
          <w:tcPr>
            <w:tcW w:w="1514" w:type="dxa"/>
            <w:tcBorders>
              <w:top w:val="single" w:sz="8" w:space="0" w:color="000000"/>
              <w:bottom w:val="single" w:sz="8" w:space="0" w:color="000000"/>
            </w:tcBorders>
            <w:shd w:val="clear" w:color="auto" w:fill="EFEFEF"/>
            <w:vAlign w:val="center"/>
          </w:tcPr>
          <w:p w14:paraId="1C0D7C9C"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Status</w:t>
            </w:r>
          </w:p>
        </w:tc>
        <w:tc>
          <w:tcPr>
            <w:tcW w:w="1245" w:type="dxa"/>
            <w:tcBorders>
              <w:top w:val="single" w:sz="8" w:space="0" w:color="000000"/>
              <w:bottom w:val="single" w:sz="8" w:space="0" w:color="000000"/>
            </w:tcBorders>
            <w:shd w:val="clear" w:color="auto" w:fill="EFEFEF"/>
            <w:vAlign w:val="center"/>
          </w:tcPr>
          <w:p w14:paraId="4C723A99" w14:textId="77777777" w:rsidR="00C23DD0" w:rsidRDefault="00021D9D">
            <w:pPr>
              <w:spacing w:line="240" w:lineRule="auto"/>
              <w:jc w:val="center"/>
              <w:rPr>
                <w:rFonts w:ascii="Open Sans" w:eastAsia="Open Sans" w:hAnsi="Open Sans" w:cs="Open Sans"/>
                <w:b/>
                <w:sz w:val="18"/>
                <w:szCs w:val="18"/>
              </w:rPr>
            </w:pPr>
            <w:r>
              <w:rPr>
                <w:rFonts w:ascii="Open Sans" w:eastAsia="Open Sans" w:hAnsi="Open Sans" w:cs="Open Sans"/>
                <w:b/>
                <w:sz w:val="18"/>
                <w:szCs w:val="18"/>
              </w:rPr>
              <w:t>Data Final</w:t>
            </w:r>
          </w:p>
        </w:tc>
      </w:tr>
      <w:tr w:rsidR="00C23DD0" w14:paraId="2C3FEAF5" w14:textId="77777777">
        <w:tc>
          <w:tcPr>
            <w:tcW w:w="1410" w:type="dxa"/>
            <w:tcBorders>
              <w:top w:val="single" w:sz="8" w:space="0" w:color="000000"/>
              <w:bottom w:val="single" w:sz="8" w:space="0" w:color="000000"/>
            </w:tcBorders>
            <w:shd w:val="clear" w:color="auto" w:fill="auto"/>
            <w:vAlign w:val="center"/>
          </w:tcPr>
          <w:p w14:paraId="669DDC1D" w14:textId="089A5FD5" w:rsidR="00C23DD0" w:rsidRDefault="00021D9D">
            <w:pPr>
              <w:spacing w:line="240" w:lineRule="auto"/>
              <w:jc w:val="center"/>
              <w:rPr>
                <w:rFonts w:ascii="Open Sans" w:eastAsia="Open Sans" w:hAnsi="Open Sans" w:cs="Open Sans"/>
                <w:color w:val="0000CC"/>
                <w:sz w:val="18"/>
                <w:szCs w:val="18"/>
              </w:rPr>
            </w:pPr>
            <w:r>
              <w:rPr>
                <w:rFonts w:ascii="Open Sans" w:eastAsia="Open Sans" w:hAnsi="Open Sans" w:cs="Open Sans"/>
                <w:color w:val="0000CC"/>
                <w:sz w:val="18"/>
                <w:szCs w:val="18"/>
              </w:rPr>
              <w:t>CP-</w:t>
            </w:r>
            <w:proofErr w:type="spellStart"/>
            <w:proofErr w:type="gramStart"/>
            <w:r w:rsidR="00060FE5">
              <w:rPr>
                <w:rFonts w:ascii="Open Sans" w:eastAsia="Open Sans" w:hAnsi="Open Sans" w:cs="Open Sans"/>
                <w:color w:val="0000CC"/>
                <w:sz w:val="18"/>
                <w:szCs w:val="18"/>
              </w:rPr>
              <w:t>xxxxx</w:t>
            </w:r>
            <w:proofErr w:type="spellEnd"/>
            <w:proofErr w:type="gramEnd"/>
          </w:p>
        </w:tc>
        <w:tc>
          <w:tcPr>
            <w:tcW w:w="2550" w:type="dxa"/>
            <w:tcBorders>
              <w:top w:val="single" w:sz="8" w:space="0" w:color="000000"/>
              <w:bottom w:val="single" w:sz="8" w:space="0" w:color="000000"/>
            </w:tcBorders>
            <w:shd w:val="clear" w:color="auto" w:fill="auto"/>
            <w:vAlign w:val="center"/>
          </w:tcPr>
          <w:p w14:paraId="511223EB" w14:textId="4C4DBAB0"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Treinar os empregados quanto às legislações específicas</w:t>
            </w:r>
          </w:p>
        </w:tc>
        <w:tc>
          <w:tcPr>
            <w:tcW w:w="1875" w:type="dxa"/>
            <w:tcBorders>
              <w:top w:val="single" w:sz="8" w:space="0" w:color="000000"/>
              <w:bottom w:val="single" w:sz="8" w:space="0" w:color="000000"/>
            </w:tcBorders>
            <w:shd w:val="clear" w:color="auto" w:fill="auto"/>
            <w:vAlign w:val="center"/>
          </w:tcPr>
          <w:p w14:paraId="3FF8D0FA" w14:textId="474A9FE9" w:rsidR="00C23DD0" w:rsidRDefault="00060FE5">
            <w:pPr>
              <w:spacing w:line="240" w:lineRule="auto"/>
              <w:rPr>
                <w:rFonts w:ascii="Open Sans" w:eastAsia="Open Sans" w:hAnsi="Open Sans" w:cs="Open Sans"/>
                <w:sz w:val="18"/>
                <w:szCs w:val="18"/>
              </w:rPr>
            </w:pPr>
            <w:r>
              <w:rPr>
                <w:rFonts w:ascii="Open Sans" w:eastAsia="Open Sans" w:hAnsi="Open Sans" w:cs="Open Sans"/>
                <w:sz w:val="18"/>
                <w:szCs w:val="18"/>
              </w:rPr>
              <w:t>Fulano</w:t>
            </w:r>
          </w:p>
        </w:tc>
        <w:tc>
          <w:tcPr>
            <w:tcW w:w="1066" w:type="dxa"/>
            <w:tcBorders>
              <w:top w:val="single" w:sz="8" w:space="0" w:color="000000"/>
              <w:bottom w:val="single" w:sz="8" w:space="0" w:color="000000"/>
            </w:tcBorders>
            <w:shd w:val="clear" w:color="auto" w:fill="auto"/>
            <w:vAlign w:val="center"/>
          </w:tcPr>
          <w:p w14:paraId="4775E228" w14:textId="3C4F7AE7" w:rsidR="00C23DD0" w:rsidRDefault="00060FE5">
            <w:pPr>
              <w:spacing w:line="240" w:lineRule="auto"/>
              <w:jc w:val="center"/>
              <w:rPr>
                <w:rFonts w:ascii="Open Sans" w:eastAsia="Open Sans" w:hAnsi="Open Sans" w:cs="Open Sans"/>
                <w:sz w:val="18"/>
                <w:szCs w:val="18"/>
              </w:rPr>
            </w:pPr>
            <w:r>
              <w:rPr>
                <w:rFonts w:ascii="Open Sans" w:eastAsia="Open Sans" w:hAnsi="Open Sans" w:cs="Open Sans"/>
                <w:sz w:val="18"/>
                <w:szCs w:val="18"/>
              </w:rPr>
              <w:t>Financeiro</w:t>
            </w:r>
          </w:p>
        </w:tc>
        <w:tc>
          <w:tcPr>
            <w:tcW w:w="1514" w:type="dxa"/>
            <w:tcBorders>
              <w:top w:val="single" w:sz="8" w:space="0" w:color="000000"/>
              <w:bottom w:val="single" w:sz="8" w:space="0" w:color="000000"/>
            </w:tcBorders>
            <w:shd w:val="clear" w:color="auto" w:fill="auto"/>
            <w:vAlign w:val="center"/>
          </w:tcPr>
          <w:p w14:paraId="1072027C"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Cancelado</w:t>
            </w:r>
          </w:p>
        </w:tc>
        <w:tc>
          <w:tcPr>
            <w:tcW w:w="1245" w:type="dxa"/>
            <w:tcBorders>
              <w:top w:val="single" w:sz="8" w:space="0" w:color="000000"/>
              <w:bottom w:val="single" w:sz="8" w:space="0" w:color="000000"/>
            </w:tcBorders>
            <w:shd w:val="clear" w:color="auto" w:fill="auto"/>
            <w:vAlign w:val="center"/>
          </w:tcPr>
          <w:p w14:paraId="00D5FC62"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31/05/2020</w:t>
            </w:r>
          </w:p>
        </w:tc>
      </w:tr>
      <w:tr w:rsidR="00C23DD0" w14:paraId="5B1EC92B" w14:textId="77777777">
        <w:tc>
          <w:tcPr>
            <w:tcW w:w="1410" w:type="dxa"/>
            <w:tcBorders>
              <w:top w:val="single" w:sz="8" w:space="0" w:color="000000"/>
              <w:bottom w:val="single" w:sz="8" w:space="0" w:color="000000"/>
            </w:tcBorders>
            <w:shd w:val="clear" w:color="auto" w:fill="auto"/>
            <w:vAlign w:val="center"/>
          </w:tcPr>
          <w:p w14:paraId="2B258B0E" w14:textId="44566510" w:rsidR="00C23DD0" w:rsidRDefault="00021D9D">
            <w:pPr>
              <w:spacing w:line="240" w:lineRule="auto"/>
              <w:jc w:val="center"/>
              <w:rPr>
                <w:rFonts w:ascii="Open Sans" w:eastAsia="Open Sans" w:hAnsi="Open Sans" w:cs="Open Sans"/>
                <w:color w:val="0000CC"/>
                <w:sz w:val="18"/>
                <w:szCs w:val="18"/>
              </w:rPr>
            </w:pPr>
            <w:r>
              <w:rPr>
                <w:rFonts w:ascii="Open Sans" w:eastAsia="Open Sans" w:hAnsi="Open Sans" w:cs="Open Sans"/>
                <w:color w:val="0000CC"/>
                <w:sz w:val="18"/>
                <w:szCs w:val="18"/>
              </w:rPr>
              <w:t>CP-</w:t>
            </w:r>
            <w:proofErr w:type="spellStart"/>
            <w:proofErr w:type="gramStart"/>
            <w:r w:rsidR="00060FE5">
              <w:rPr>
                <w:rFonts w:ascii="Open Sans" w:eastAsia="Open Sans" w:hAnsi="Open Sans" w:cs="Open Sans"/>
                <w:color w:val="0000CC"/>
                <w:sz w:val="18"/>
                <w:szCs w:val="18"/>
              </w:rPr>
              <w:t>xxxxx</w:t>
            </w:r>
            <w:proofErr w:type="spellEnd"/>
            <w:proofErr w:type="gramEnd"/>
          </w:p>
        </w:tc>
        <w:tc>
          <w:tcPr>
            <w:tcW w:w="2550" w:type="dxa"/>
            <w:tcBorders>
              <w:top w:val="single" w:sz="8" w:space="0" w:color="000000"/>
              <w:bottom w:val="single" w:sz="8" w:space="0" w:color="000000"/>
            </w:tcBorders>
            <w:shd w:val="clear" w:color="auto" w:fill="auto"/>
            <w:vAlign w:val="center"/>
          </w:tcPr>
          <w:p w14:paraId="5A545317" w14:textId="5CFFC362"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 xml:space="preserve">Capacitar recorrentemente </w:t>
            </w:r>
            <w:r>
              <w:rPr>
                <w:rFonts w:ascii="Open Sans" w:eastAsia="Open Sans" w:hAnsi="Open Sans" w:cs="Open Sans"/>
                <w:sz w:val="18"/>
                <w:szCs w:val="18"/>
              </w:rPr>
              <w:lastRenderedPageBreak/>
              <w:t>o corpo funcional.</w:t>
            </w:r>
          </w:p>
        </w:tc>
        <w:tc>
          <w:tcPr>
            <w:tcW w:w="1875" w:type="dxa"/>
            <w:tcBorders>
              <w:top w:val="single" w:sz="8" w:space="0" w:color="000000"/>
              <w:bottom w:val="single" w:sz="8" w:space="0" w:color="000000"/>
            </w:tcBorders>
            <w:shd w:val="clear" w:color="auto" w:fill="auto"/>
            <w:vAlign w:val="center"/>
          </w:tcPr>
          <w:p w14:paraId="700487FC" w14:textId="7F2C5EFB" w:rsidR="00C23DD0" w:rsidRDefault="00060FE5">
            <w:pPr>
              <w:spacing w:line="240" w:lineRule="auto"/>
              <w:rPr>
                <w:rFonts w:ascii="Open Sans" w:eastAsia="Open Sans" w:hAnsi="Open Sans" w:cs="Open Sans"/>
                <w:sz w:val="18"/>
                <w:szCs w:val="18"/>
              </w:rPr>
            </w:pPr>
            <w:r>
              <w:rPr>
                <w:rFonts w:ascii="Open Sans" w:eastAsia="Open Sans" w:hAnsi="Open Sans" w:cs="Open Sans"/>
                <w:sz w:val="18"/>
                <w:szCs w:val="18"/>
              </w:rPr>
              <w:lastRenderedPageBreak/>
              <w:t>Beltrano</w:t>
            </w:r>
          </w:p>
        </w:tc>
        <w:tc>
          <w:tcPr>
            <w:tcW w:w="1066" w:type="dxa"/>
            <w:tcBorders>
              <w:top w:val="single" w:sz="8" w:space="0" w:color="000000"/>
              <w:bottom w:val="single" w:sz="8" w:space="0" w:color="000000"/>
            </w:tcBorders>
            <w:shd w:val="clear" w:color="auto" w:fill="auto"/>
            <w:vAlign w:val="center"/>
          </w:tcPr>
          <w:p w14:paraId="78E1C2FB" w14:textId="66B7EE85" w:rsidR="00C23DD0" w:rsidRDefault="00060FE5">
            <w:pPr>
              <w:spacing w:line="240" w:lineRule="auto"/>
              <w:jc w:val="center"/>
              <w:rPr>
                <w:rFonts w:ascii="Open Sans" w:eastAsia="Open Sans" w:hAnsi="Open Sans" w:cs="Open Sans"/>
                <w:sz w:val="18"/>
                <w:szCs w:val="18"/>
              </w:rPr>
            </w:pPr>
            <w:r>
              <w:rPr>
                <w:rFonts w:ascii="Open Sans" w:eastAsia="Open Sans" w:hAnsi="Open Sans" w:cs="Open Sans"/>
                <w:sz w:val="18"/>
                <w:szCs w:val="18"/>
              </w:rPr>
              <w:t>Financeiro</w:t>
            </w:r>
          </w:p>
        </w:tc>
        <w:tc>
          <w:tcPr>
            <w:tcW w:w="1514" w:type="dxa"/>
            <w:tcBorders>
              <w:top w:val="single" w:sz="8" w:space="0" w:color="000000"/>
              <w:bottom w:val="single" w:sz="8" w:space="0" w:color="000000"/>
            </w:tcBorders>
            <w:shd w:val="clear" w:color="auto" w:fill="auto"/>
            <w:vAlign w:val="center"/>
          </w:tcPr>
          <w:p w14:paraId="080221E1"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Implementado</w:t>
            </w:r>
          </w:p>
        </w:tc>
        <w:tc>
          <w:tcPr>
            <w:tcW w:w="1245" w:type="dxa"/>
            <w:tcBorders>
              <w:top w:val="single" w:sz="8" w:space="0" w:color="000000"/>
              <w:bottom w:val="single" w:sz="8" w:space="0" w:color="000000"/>
            </w:tcBorders>
            <w:shd w:val="clear" w:color="auto" w:fill="auto"/>
            <w:vAlign w:val="center"/>
          </w:tcPr>
          <w:p w14:paraId="54DA709B"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01/01/2020</w:t>
            </w:r>
          </w:p>
        </w:tc>
      </w:tr>
      <w:tr w:rsidR="00C23DD0" w14:paraId="7CA51426" w14:textId="77777777">
        <w:tc>
          <w:tcPr>
            <w:tcW w:w="1410" w:type="dxa"/>
            <w:tcBorders>
              <w:top w:val="single" w:sz="8" w:space="0" w:color="000000"/>
              <w:bottom w:val="single" w:sz="8" w:space="0" w:color="000000"/>
            </w:tcBorders>
            <w:shd w:val="clear" w:color="auto" w:fill="auto"/>
            <w:vAlign w:val="center"/>
          </w:tcPr>
          <w:p w14:paraId="47184ED0" w14:textId="329A2730" w:rsidR="00C23DD0" w:rsidRDefault="00021D9D">
            <w:pPr>
              <w:spacing w:line="240" w:lineRule="auto"/>
              <w:jc w:val="center"/>
              <w:rPr>
                <w:rFonts w:ascii="Open Sans" w:eastAsia="Open Sans" w:hAnsi="Open Sans" w:cs="Open Sans"/>
                <w:color w:val="0000CC"/>
                <w:sz w:val="18"/>
                <w:szCs w:val="18"/>
              </w:rPr>
            </w:pPr>
            <w:r>
              <w:rPr>
                <w:rFonts w:ascii="Open Sans" w:eastAsia="Open Sans" w:hAnsi="Open Sans" w:cs="Open Sans"/>
                <w:color w:val="0000CC"/>
                <w:sz w:val="18"/>
                <w:szCs w:val="18"/>
              </w:rPr>
              <w:t>CP-</w:t>
            </w:r>
            <w:proofErr w:type="spellStart"/>
            <w:proofErr w:type="gramStart"/>
            <w:r w:rsidR="00060FE5">
              <w:rPr>
                <w:rFonts w:ascii="Open Sans" w:eastAsia="Open Sans" w:hAnsi="Open Sans" w:cs="Open Sans"/>
                <w:color w:val="0000CC"/>
                <w:sz w:val="18"/>
                <w:szCs w:val="18"/>
              </w:rPr>
              <w:t>xxxxx</w:t>
            </w:r>
            <w:proofErr w:type="spellEnd"/>
            <w:proofErr w:type="gramEnd"/>
          </w:p>
        </w:tc>
        <w:tc>
          <w:tcPr>
            <w:tcW w:w="2550" w:type="dxa"/>
            <w:tcBorders>
              <w:top w:val="single" w:sz="8" w:space="0" w:color="000000"/>
              <w:bottom w:val="single" w:sz="8" w:space="0" w:color="000000"/>
            </w:tcBorders>
            <w:shd w:val="clear" w:color="auto" w:fill="auto"/>
            <w:vAlign w:val="center"/>
          </w:tcPr>
          <w:p w14:paraId="0A945363" w14:textId="300D7096" w:rsidR="00C23DD0" w:rsidRDefault="00060FE5">
            <w:pPr>
              <w:spacing w:line="240" w:lineRule="auto"/>
              <w:rPr>
                <w:rFonts w:ascii="Open Sans" w:eastAsia="Open Sans" w:hAnsi="Open Sans" w:cs="Open Sans"/>
                <w:sz w:val="18"/>
                <w:szCs w:val="18"/>
              </w:rPr>
            </w:pPr>
            <w:r>
              <w:rPr>
                <w:rFonts w:ascii="Open Sans" w:eastAsia="Open Sans" w:hAnsi="Open Sans" w:cs="Open Sans"/>
                <w:sz w:val="18"/>
                <w:szCs w:val="18"/>
              </w:rPr>
              <w:t>Padronizar a aplicação dos</w:t>
            </w:r>
            <w:r w:rsidR="00021D9D">
              <w:rPr>
                <w:rFonts w:ascii="Open Sans" w:eastAsia="Open Sans" w:hAnsi="Open Sans" w:cs="Open Sans"/>
                <w:sz w:val="18"/>
                <w:szCs w:val="18"/>
              </w:rPr>
              <w:t xml:space="preserve"> Normativos Vigentes. </w:t>
            </w:r>
          </w:p>
        </w:tc>
        <w:tc>
          <w:tcPr>
            <w:tcW w:w="1875" w:type="dxa"/>
            <w:tcBorders>
              <w:top w:val="single" w:sz="8" w:space="0" w:color="000000"/>
              <w:bottom w:val="single" w:sz="8" w:space="0" w:color="000000"/>
            </w:tcBorders>
            <w:shd w:val="clear" w:color="auto" w:fill="auto"/>
            <w:vAlign w:val="center"/>
          </w:tcPr>
          <w:p w14:paraId="774FBDED" w14:textId="20D54B82" w:rsidR="00C23DD0" w:rsidRDefault="00060FE5">
            <w:pPr>
              <w:spacing w:line="240" w:lineRule="auto"/>
              <w:rPr>
                <w:rFonts w:ascii="Open Sans" w:eastAsia="Open Sans" w:hAnsi="Open Sans" w:cs="Open Sans"/>
                <w:sz w:val="18"/>
                <w:szCs w:val="18"/>
              </w:rPr>
            </w:pPr>
            <w:r>
              <w:rPr>
                <w:rFonts w:ascii="Open Sans" w:eastAsia="Open Sans" w:hAnsi="Open Sans" w:cs="Open Sans"/>
                <w:sz w:val="18"/>
                <w:szCs w:val="18"/>
              </w:rPr>
              <w:t>Sicrano</w:t>
            </w:r>
          </w:p>
        </w:tc>
        <w:tc>
          <w:tcPr>
            <w:tcW w:w="1066" w:type="dxa"/>
            <w:tcBorders>
              <w:top w:val="single" w:sz="8" w:space="0" w:color="000000"/>
              <w:bottom w:val="single" w:sz="8" w:space="0" w:color="000000"/>
            </w:tcBorders>
            <w:shd w:val="clear" w:color="auto" w:fill="auto"/>
            <w:vAlign w:val="center"/>
          </w:tcPr>
          <w:p w14:paraId="49361972" w14:textId="2F3A238D" w:rsidR="00C23DD0" w:rsidRDefault="00060FE5">
            <w:pPr>
              <w:spacing w:line="240" w:lineRule="auto"/>
              <w:jc w:val="center"/>
              <w:rPr>
                <w:rFonts w:ascii="Open Sans" w:eastAsia="Open Sans" w:hAnsi="Open Sans" w:cs="Open Sans"/>
                <w:sz w:val="18"/>
                <w:szCs w:val="18"/>
              </w:rPr>
            </w:pPr>
            <w:r>
              <w:rPr>
                <w:rFonts w:ascii="Open Sans" w:eastAsia="Open Sans" w:hAnsi="Open Sans" w:cs="Open Sans"/>
                <w:sz w:val="18"/>
                <w:szCs w:val="18"/>
              </w:rPr>
              <w:t>Financeiro</w:t>
            </w:r>
          </w:p>
        </w:tc>
        <w:tc>
          <w:tcPr>
            <w:tcW w:w="1514" w:type="dxa"/>
            <w:tcBorders>
              <w:top w:val="single" w:sz="8" w:space="0" w:color="000000"/>
              <w:bottom w:val="single" w:sz="8" w:space="0" w:color="000000"/>
            </w:tcBorders>
            <w:shd w:val="clear" w:color="auto" w:fill="auto"/>
            <w:vAlign w:val="center"/>
          </w:tcPr>
          <w:p w14:paraId="3B7AF711"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Implementado</w:t>
            </w:r>
          </w:p>
        </w:tc>
        <w:tc>
          <w:tcPr>
            <w:tcW w:w="1245" w:type="dxa"/>
            <w:tcBorders>
              <w:top w:val="single" w:sz="8" w:space="0" w:color="000000"/>
              <w:bottom w:val="single" w:sz="8" w:space="0" w:color="000000"/>
            </w:tcBorders>
            <w:shd w:val="clear" w:color="auto" w:fill="auto"/>
            <w:vAlign w:val="center"/>
          </w:tcPr>
          <w:p w14:paraId="77651A0B" w14:textId="77777777" w:rsidR="00C23DD0" w:rsidRDefault="00021D9D">
            <w:pPr>
              <w:spacing w:line="240" w:lineRule="auto"/>
              <w:jc w:val="center"/>
              <w:rPr>
                <w:rFonts w:ascii="Open Sans" w:eastAsia="Open Sans" w:hAnsi="Open Sans" w:cs="Open Sans"/>
                <w:sz w:val="18"/>
                <w:szCs w:val="18"/>
              </w:rPr>
            </w:pPr>
            <w:r>
              <w:rPr>
                <w:rFonts w:ascii="Open Sans" w:eastAsia="Open Sans" w:hAnsi="Open Sans" w:cs="Open Sans"/>
                <w:sz w:val="18"/>
                <w:szCs w:val="18"/>
              </w:rPr>
              <w:t>31/05/2020</w:t>
            </w:r>
          </w:p>
        </w:tc>
      </w:tr>
    </w:tbl>
    <w:p w14:paraId="6402F541" w14:textId="77777777" w:rsidR="00C23DD0" w:rsidRDefault="00C23DD0">
      <w:pPr>
        <w:spacing w:after="200" w:line="240" w:lineRule="auto"/>
        <w:jc w:val="both"/>
        <w:rPr>
          <w:rFonts w:ascii="Open Sans" w:eastAsia="Open Sans" w:hAnsi="Open Sans" w:cs="Open Sans"/>
        </w:rPr>
      </w:pPr>
    </w:p>
    <w:tbl>
      <w:tblPr>
        <w:tblW w:w="9660" w:type="dxa"/>
        <w:tblBorders>
          <w:top w:val="single" w:sz="8" w:space="0" w:color="000000"/>
          <w:bottom w:val="single" w:sz="8" w:space="0" w:color="000000"/>
          <w:right w:val="single" w:sz="8" w:space="0" w:color="000000"/>
          <w:insideH w:val="single" w:sz="8" w:space="0" w:color="000000"/>
          <w:insideV w:val="single" w:sz="8" w:space="0" w:color="000000"/>
        </w:tblBorders>
        <w:tblCellMar>
          <w:top w:w="85" w:type="dxa"/>
          <w:left w:w="85" w:type="dxa"/>
          <w:bottom w:w="85" w:type="dxa"/>
          <w:right w:w="85" w:type="dxa"/>
        </w:tblCellMar>
        <w:tblLook w:val="0000" w:firstRow="0" w:lastRow="0" w:firstColumn="0" w:lastColumn="0" w:noHBand="0" w:noVBand="0"/>
      </w:tblPr>
      <w:tblGrid>
        <w:gridCol w:w="1410"/>
        <w:gridCol w:w="8250"/>
      </w:tblGrid>
      <w:tr w:rsidR="00C23DD0" w14:paraId="5287EB68" w14:textId="77777777">
        <w:trPr>
          <w:trHeight w:val="380"/>
        </w:trPr>
        <w:tc>
          <w:tcPr>
            <w:tcW w:w="9660" w:type="dxa"/>
            <w:gridSpan w:val="2"/>
            <w:tcBorders>
              <w:top w:val="single" w:sz="8" w:space="0" w:color="000000"/>
              <w:bottom w:val="single" w:sz="8" w:space="0" w:color="000000"/>
              <w:right w:val="single" w:sz="8" w:space="0" w:color="000000"/>
            </w:tcBorders>
            <w:shd w:val="clear" w:color="auto" w:fill="6FA8DC"/>
          </w:tcPr>
          <w:p w14:paraId="6087BDC4"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RISCOS PAINT</w:t>
            </w:r>
          </w:p>
        </w:tc>
      </w:tr>
      <w:tr w:rsidR="00C23DD0" w14:paraId="0AC1672A" w14:textId="77777777">
        <w:trPr>
          <w:trHeight w:val="380"/>
        </w:trPr>
        <w:tc>
          <w:tcPr>
            <w:tcW w:w="1410" w:type="dxa"/>
            <w:tcBorders>
              <w:top w:val="single" w:sz="8" w:space="0" w:color="000000"/>
              <w:bottom w:val="single" w:sz="8" w:space="0" w:color="000000"/>
            </w:tcBorders>
            <w:shd w:val="clear" w:color="auto" w:fill="auto"/>
            <w:vAlign w:val="center"/>
          </w:tcPr>
          <w:p w14:paraId="435EE181" w14:textId="17422DF9" w:rsidR="00C23DD0" w:rsidRDefault="00060FE5">
            <w:pPr>
              <w:spacing w:line="240" w:lineRule="auto"/>
              <w:jc w:val="center"/>
              <w:rPr>
                <w:rFonts w:ascii="Open Sans" w:eastAsia="Open Sans" w:hAnsi="Open Sans" w:cs="Open Sans"/>
                <w:b/>
                <w:color w:val="0000CC"/>
                <w:sz w:val="18"/>
                <w:szCs w:val="18"/>
              </w:rPr>
            </w:pPr>
            <w:r>
              <w:rPr>
                <w:rFonts w:ascii="Open Sans" w:eastAsia="Open Sans" w:hAnsi="Open Sans" w:cs="Open Sans"/>
                <w:b/>
                <w:color w:val="0000CC"/>
                <w:sz w:val="18"/>
                <w:szCs w:val="18"/>
              </w:rPr>
              <w:t>RA-</w:t>
            </w:r>
            <w:proofErr w:type="spellStart"/>
            <w:r>
              <w:rPr>
                <w:rFonts w:ascii="Open Sans" w:eastAsia="Open Sans" w:hAnsi="Open Sans" w:cs="Open Sans"/>
                <w:b/>
                <w:color w:val="0000CC"/>
                <w:sz w:val="18"/>
                <w:szCs w:val="18"/>
              </w:rPr>
              <w:t>xxxxx</w:t>
            </w:r>
            <w:proofErr w:type="spellEnd"/>
          </w:p>
        </w:tc>
        <w:tc>
          <w:tcPr>
            <w:tcW w:w="8250" w:type="dxa"/>
            <w:tcBorders>
              <w:top w:val="single" w:sz="8" w:space="0" w:color="000000"/>
              <w:bottom w:val="single" w:sz="8" w:space="0" w:color="000000"/>
              <w:right w:val="single" w:sz="8" w:space="0" w:color="000000"/>
            </w:tcBorders>
            <w:shd w:val="clear" w:color="auto" w:fill="auto"/>
            <w:vAlign w:val="center"/>
          </w:tcPr>
          <w:p w14:paraId="29FDDAD8" w14:textId="45270FE4"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 xml:space="preserve">Não refletir, nas Demonstrações Contábeis, de modo fidedigno, as transações e a situação econômico-financeira </w:t>
            </w:r>
            <w:r w:rsidR="00060FE5">
              <w:rPr>
                <w:rFonts w:ascii="Open Sans" w:eastAsia="Open Sans" w:hAnsi="Open Sans" w:cs="Open Sans"/>
                <w:sz w:val="18"/>
                <w:szCs w:val="18"/>
              </w:rPr>
              <w:t>da Central de Abastecimento</w:t>
            </w:r>
          </w:p>
        </w:tc>
      </w:tr>
      <w:tr w:rsidR="00C23DD0" w14:paraId="6F99DEA0" w14:textId="77777777">
        <w:trPr>
          <w:trHeight w:val="380"/>
        </w:trPr>
        <w:tc>
          <w:tcPr>
            <w:tcW w:w="1410" w:type="dxa"/>
            <w:tcBorders>
              <w:top w:val="single" w:sz="8" w:space="0" w:color="000000"/>
              <w:bottom w:val="single" w:sz="8" w:space="0" w:color="000000"/>
            </w:tcBorders>
            <w:shd w:val="clear" w:color="auto" w:fill="auto"/>
            <w:vAlign w:val="center"/>
          </w:tcPr>
          <w:p w14:paraId="389F6FCE" w14:textId="4366543C" w:rsidR="00C23DD0" w:rsidRDefault="00060FE5">
            <w:pPr>
              <w:spacing w:line="240" w:lineRule="auto"/>
              <w:jc w:val="center"/>
              <w:rPr>
                <w:rFonts w:ascii="Open Sans" w:eastAsia="Open Sans" w:hAnsi="Open Sans" w:cs="Open Sans"/>
                <w:b/>
                <w:color w:val="0000CC"/>
                <w:sz w:val="18"/>
                <w:szCs w:val="18"/>
              </w:rPr>
            </w:pPr>
            <w:r>
              <w:rPr>
                <w:rFonts w:ascii="Open Sans" w:eastAsia="Open Sans" w:hAnsi="Open Sans" w:cs="Open Sans"/>
                <w:b/>
                <w:color w:val="0000CC"/>
                <w:sz w:val="18"/>
                <w:szCs w:val="18"/>
              </w:rPr>
              <w:t>RA-</w:t>
            </w:r>
            <w:proofErr w:type="spellStart"/>
            <w:r>
              <w:rPr>
                <w:rFonts w:ascii="Open Sans" w:eastAsia="Open Sans" w:hAnsi="Open Sans" w:cs="Open Sans"/>
                <w:b/>
                <w:color w:val="0000CC"/>
                <w:sz w:val="18"/>
                <w:szCs w:val="18"/>
              </w:rPr>
              <w:t>xxxxx</w:t>
            </w:r>
            <w:proofErr w:type="spellEnd"/>
          </w:p>
        </w:tc>
        <w:tc>
          <w:tcPr>
            <w:tcW w:w="8250" w:type="dxa"/>
            <w:tcBorders>
              <w:top w:val="single" w:sz="8" w:space="0" w:color="000000"/>
              <w:bottom w:val="single" w:sz="8" w:space="0" w:color="000000"/>
              <w:right w:val="single" w:sz="8" w:space="0" w:color="000000"/>
            </w:tcBorders>
            <w:shd w:val="clear" w:color="auto" w:fill="auto"/>
            <w:vAlign w:val="center"/>
          </w:tcPr>
          <w:p w14:paraId="5790F87E" w14:textId="77777777"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 xml:space="preserve">Ocorrer ato de fraude e </w:t>
            </w:r>
            <w:r>
              <w:rPr>
                <w:rFonts w:ascii="Open Sans" w:eastAsia="Open Sans" w:hAnsi="Open Sans" w:cs="Open Sans"/>
                <w:sz w:val="18"/>
                <w:szCs w:val="18"/>
              </w:rPr>
              <w:t>corrupção nesses processos</w:t>
            </w:r>
          </w:p>
        </w:tc>
      </w:tr>
      <w:tr w:rsidR="00C23DD0" w14:paraId="5CBCF36B" w14:textId="77777777">
        <w:trPr>
          <w:trHeight w:val="380"/>
        </w:trPr>
        <w:tc>
          <w:tcPr>
            <w:tcW w:w="1410" w:type="dxa"/>
            <w:tcBorders>
              <w:top w:val="single" w:sz="8" w:space="0" w:color="000000"/>
              <w:bottom w:val="single" w:sz="8" w:space="0" w:color="000000"/>
            </w:tcBorders>
            <w:shd w:val="clear" w:color="auto" w:fill="auto"/>
            <w:vAlign w:val="center"/>
          </w:tcPr>
          <w:p w14:paraId="7CFE8CB1" w14:textId="0D0C1BFF" w:rsidR="00C23DD0" w:rsidRDefault="00060FE5">
            <w:pPr>
              <w:spacing w:line="240" w:lineRule="auto"/>
              <w:jc w:val="center"/>
              <w:rPr>
                <w:rFonts w:ascii="Open Sans" w:eastAsia="Open Sans" w:hAnsi="Open Sans" w:cs="Open Sans"/>
                <w:b/>
                <w:color w:val="0000CC"/>
                <w:sz w:val="18"/>
                <w:szCs w:val="18"/>
              </w:rPr>
            </w:pPr>
            <w:r>
              <w:rPr>
                <w:rFonts w:ascii="Open Sans" w:eastAsia="Open Sans" w:hAnsi="Open Sans" w:cs="Open Sans"/>
                <w:b/>
                <w:color w:val="0000CC"/>
                <w:sz w:val="18"/>
                <w:szCs w:val="18"/>
              </w:rPr>
              <w:t>RA-</w:t>
            </w:r>
            <w:proofErr w:type="spellStart"/>
            <w:r>
              <w:rPr>
                <w:rFonts w:ascii="Open Sans" w:eastAsia="Open Sans" w:hAnsi="Open Sans" w:cs="Open Sans"/>
                <w:b/>
                <w:color w:val="0000CC"/>
                <w:sz w:val="18"/>
                <w:szCs w:val="18"/>
              </w:rPr>
              <w:t>xxxxx</w:t>
            </w:r>
            <w:proofErr w:type="spellEnd"/>
          </w:p>
        </w:tc>
        <w:tc>
          <w:tcPr>
            <w:tcW w:w="8250" w:type="dxa"/>
            <w:tcBorders>
              <w:top w:val="single" w:sz="8" w:space="0" w:color="000000"/>
              <w:bottom w:val="single" w:sz="8" w:space="0" w:color="000000"/>
              <w:right w:val="single" w:sz="8" w:space="0" w:color="000000"/>
            </w:tcBorders>
            <w:shd w:val="clear" w:color="auto" w:fill="auto"/>
            <w:vAlign w:val="center"/>
          </w:tcPr>
          <w:p w14:paraId="4C686A25" w14:textId="77777777"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Tomada de decisão com baixa qualidade</w:t>
            </w:r>
          </w:p>
        </w:tc>
      </w:tr>
    </w:tbl>
    <w:p w14:paraId="57D331E0" w14:textId="77777777" w:rsidR="00C23DD0" w:rsidRDefault="00C23DD0">
      <w:pPr>
        <w:spacing w:after="200" w:line="240" w:lineRule="auto"/>
        <w:jc w:val="both"/>
        <w:rPr>
          <w:rFonts w:ascii="Open Sans" w:eastAsia="Open Sans" w:hAnsi="Open Sans" w:cs="Open Sans"/>
        </w:rPr>
      </w:pPr>
    </w:p>
    <w:tbl>
      <w:tblPr>
        <w:tblW w:w="9660" w:type="dxa"/>
        <w:tblBorders>
          <w:top w:val="single" w:sz="8" w:space="0" w:color="000000"/>
          <w:bottom w:val="single" w:sz="8" w:space="0" w:color="000000"/>
          <w:right w:val="single" w:sz="8" w:space="0" w:color="000000"/>
          <w:insideH w:val="single" w:sz="8" w:space="0" w:color="000000"/>
          <w:insideV w:val="single" w:sz="8" w:space="0" w:color="000000"/>
        </w:tblBorders>
        <w:tblCellMar>
          <w:top w:w="85" w:type="dxa"/>
          <w:left w:w="85" w:type="dxa"/>
          <w:bottom w:w="85" w:type="dxa"/>
          <w:right w:w="85" w:type="dxa"/>
        </w:tblCellMar>
        <w:tblLook w:val="0000" w:firstRow="0" w:lastRow="0" w:firstColumn="0" w:lastColumn="0" w:noHBand="0" w:noVBand="0"/>
      </w:tblPr>
      <w:tblGrid>
        <w:gridCol w:w="1410"/>
        <w:gridCol w:w="8250"/>
      </w:tblGrid>
      <w:tr w:rsidR="00C23DD0" w14:paraId="5130C0DB" w14:textId="77777777">
        <w:trPr>
          <w:trHeight w:val="380"/>
        </w:trPr>
        <w:tc>
          <w:tcPr>
            <w:tcW w:w="9660" w:type="dxa"/>
            <w:gridSpan w:val="2"/>
            <w:tcBorders>
              <w:top w:val="single" w:sz="8" w:space="0" w:color="000000"/>
              <w:bottom w:val="single" w:sz="8" w:space="0" w:color="000000"/>
              <w:right w:val="single" w:sz="8" w:space="0" w:color="000000"/>
            </w:tcBorders>
            <w:shd w:val="clear" w:color="auto" w:fill="6FA8DC"/>
          </w:tcPr>
          <w:p w14:paraId="5C2D4EB1" w14:textId="77777777" w:rsidR="00C23DD0" w:rsidRDefault="00021D9D">
            <w:pPr>
              <w:spacing w:line="240" w:lineRule="auto"/>
              <w:rPr>
                <w:rFonts w:ascii="Open Sans" w:eastAsia="Open Sans" w:hAnsi="Open Sans" w:cs="Open Sans"/>
                <w:b/>
                <w:sz w:val="18"/>
                <w:szCs w:val="18"/>
              </w:rPr>
            </w:pPr>
            <w:r>
              <w:rPr>
                <w:rFonts w:ascii="Open Sans" w:eastAsia="Open Sans" w:hAnsi="Open Sans" w:cs="Open Sans"/>
                <w:b/>
                <w:sz w:val="18"/>
                <w:szCs w:val="18"/>
              </w:rPr>
              <w:t>RISCOS ESTRATÉGICOS 2020 vinculados às Demonstrações Contábeis</w:t>
            </w:r>
          </w:p>
        </w:tc>
      </w:tr>
      <w:tr w:rsidR="00C23DD0" w14:paraId="21B9B74D" w14:textId="77777777">
        <w:trPr>
          <w:trHeight w:val="380"/>
        </w:trPr>
        <w:tc>
          <w:tcPr>
            <w:tcW w:w="1410" w:type="dxa"/>
            <w:tcBorders>
              <w:top w:val="single" w:sz="8" w:space="0" w:color="000000"/>
              <w:bottom w:val="single" w:sz="8" w:space="0" w:color="000000"/>
            </w:tcBorders>
            <w:shd w:val="clear" w:color="auto" w:fill="auto"/>
            <w:vAlign w:val="center"/>
          </w:tcPr>
          <w:p w14:paraId="56636241" w14:textId="4B3B3B55" w:rsidR="00C23DD0" w:rsidRDefault="00021D9D">
            <w:pPr>
              <w:spacing w:line="240" w:lineRule="auto"/>
              <w:jc w:val="center"/>
              <w:rPr>
                <w:rFonts w:ascii="Open Sans" w:eastAsia="Open Sans" w:hAnsi="Open Sans" w:cs="Open Sans"/>
                <w:b/>
                <w:color w:val="0000CC"/>
                <w:sz w:val="18"/>
                <w:szCs w:val="18"/>
              </w:rPr>
            </w:pPr>
            <w:proofErr w:type="spellStart"/>
            <w:r>
              <w:rPr>
                <w:rFonts w:ascii="Open Sans" w:eastAsia="Open Sans" w:hAnsi="Open Sans" w:cs="Open Sans"/>
                <w:b/>
                <w:color w:val="0000CC"/>
                <w:sz w:val="18"/>
                <w:szCs w:val="18"/>
              </w:rPr>
              <w:t>RE</w:t>
            </w:r>
            <w:r w:rsidR="00060FE5">
              <w:rPr>
                <w:rFonts w:ascii="Open Sans" w:eastAsia="Open Sans" w:hAnsi="Open Sans" w:cs="Open Sans"/>
                <w:b/>
                <w:color w:val="0000CC"/>
                <w:sz w:val="18"/>
                <w:szCs w:val="18"/>
              </w:rPr>
              <w:t>-xxxxx</w:t>
            </w:r>
            <w:proofErr w:type="spellEnd"/>
          </w:p>
        </w:tc>
        <w:tc>
          <w:tcPr>
            <w:tcW w:w="8250" w:type="dxa"/>
            <w:tcBorders>
              <w:top w:val="single" w:sz="8" w:space="0" w:color="000000"/>
              <w:bottom w:val="single" w:sz="8" w:space="0" w:color="000000"/>
              <w:right w:val="single" w:sz="8" w:space="0" w:color="000000"/>
            </w:tcBorders>
            <w:shd w:val="clear" w:color="auto" w:fill="auto"/>
            <w:vAlign w:val="center"/>
          </w:tcPr>
          <w:p w14:paraId="3DBD4981" w14:textId="70D85589"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 xml:space="preserve">Insuficiência </w:t>
            </w:r>
            <w:r w:rsidR="00060FE5">
              <w:rPr>
                <w:rFonts w:ascii="Open Sans" w:eastAsia="Open Sans" w:hAnsi="Open Sans" w:cs="Open Sans"/>
                <w:sz w:val="18"/>
                <w:szCs w:val="18"/>
              </w:rPr>
              <w:t>de orçamento de</w:t>
            </w:r>
            <w:r>
              <w:rPr>
                <w:rFonts w:ascii="Open Sans" w:eastAsia="Open Sans" w:hAnsi="Open Sans" w:cs="Open Sans"/>
                <w:sz w:val="18"/>
                <w:szCs w:val="18"/>
              </w:rPr>
              <w:t xml:space="preserve"> clientes</w:t>
            </w:r>
          </w:p>
        </w:tc>
      </w:tr>
      <w:tr w:rsidR="00C23DD0" w14:paraId="3EDD67ED" w14:textId="77777777">
        <w:trPr>
          <w:trHeight w:val="380"/>
        </w:trPr>
        <w:tc>
          <w:tcPr>
            <w:tcW w:w="1410" w:type="dxa"/>
            <w:tcBorders>
              <w:top w:val="single" w:sz="8" w:space="0" w:color="000000"/>
              <w:bottom w:val="single" w:sz="8" w:space="0" w:color="000000"/>
            </w:tcBorders>
            <w:shd w:val="clear" w:color="auto" w:fill="auto"/>
            <w:vAlign w:val="center"/>
          </w:tcPr>
          <w:p w14:paraId="6CB9CBDA" w14:textId="495BEA58" w:rsidR="00C23DD0" w:rsidRDefault="00021D9D">
            <w:pPr>
              <w:spacing w:line="240" w:lineRule="auto"/>
              <w:jc w:val="center"/>
              <w:rPr>
                <w:rFonts w:ascii="Open Sans" w:eastAsia="Open Sans" w:hAnsi="Open Sans" w:cs="Open Sans"/>
                <w:b/>
                <w:color w:val="0000CC"/>
                <w:sz w:val="18"/>
                <w:szCs w:val="18"/>
              </w:rPr>
            </w:pPr>
            <w:proofErr w:type="spellStart"/>
            <w:r>
              <w:rPr>
                <w:rFonts w:ascii="Open Sans" w:eastAsia="Open Sans" w:hAnsi="Open Sans" w:cs="Open Sans"/>
                <w:b/>
                <w:color w:val="0000CC"/>
                <w:sz w:val="18"/>
                <w:szCs w:val="18"/>
              </w:rPr>
              <w:t>RE</w:t>
            </w:r>
            <w:r w:rsidR="00060FE5">
              <w:rPr>
                <w:rFonts w:ascii="Open Sans" w:eastAsia="Open Sans" w:hAnsi="Open Sans" w:cs="Open Sans"/>
                <w:b/>
                <w:color w:val="0000CC"/>
                <w:sz w:val="18"/>
                <w:szCs w:val="18"/>
              </w:rPr>
              <w:t>-xxxxx</w:t>
            </w:r>
            <w:proofErr w:type="spellEnd"/>
          </w:p>
        </w:tc>
        <w:tc>
          <w:tcPr>
            <w:tcW w:w="8250" w:type="dxa"/>
            <w:tcBorders>
              <w:top w:val="single" w:sz="8" w:space="0" w:color="000000"/>
              <w:bottom w:val="single" w:sz="8" w:space="0" w:color="000000"/>
              <w:right w:val="single" w:sz="8" w:space="0" w:color="000000"/>
            </w:tcBorders>
            <w:shd w:val="clear" w:color="auto" w:fill="auto"/>
            <w:vAlign w:val="center"/>
          </w:tcPr>
          <w:p w14:paraId="2ECE63F5" w14:textId="77777777" w:rsidR="00C23DD0" w:rsidRDefault="00021D9D">
            <w:pPr>
              <w:spacing w:line="240" w:lineRule="auto"/>
              <w:rPr>
                <w:rFonts w:ascii="Open Sans" w:eastAsia="Open Sans" w:hAnsi="Open Sans" w:cs="Open Sans"/>
                <w:sz w:val="18"/>
                <w:szCs w:val="18"/>
              </w:rPr>
            </w:pPr>
            <w:r>
              <w:rPr>
                <w:rFonts w:ascii="Open Sans" w:eastAsia="Open Sans" w:hAnsi="Open Sans" w:cs="Open Sans"/>
                <w:sz w:val="18"/>
                <w:szCs w:val="18"/>
              </w:rPr>
              <w:t>Inadimplência de Clientes</w:t>
            </w:r>
          </w:p>
        </w:tc>
      </w:tr>
      <w:tr w:rsidR="00C23DD0" w14:paraId="3CAC2C71" w14:textId="77777777">
        <w:trPr>
          <w:trHeight w:val="380"/>
        </w:trPr>
        <w:tc>
          <w:tcPr>
            <w:tcW w:w="1410" w:type="dxa"/>
            <w:tcBorders>
              <w:top w:val="single" w:sz="8" w:space="0" w:color="000000"/>
              <w:bottom w:val="single" w:sz="8" w:space="0" w:color="000000"/>
            </w:tcBorders>
            <w:shd w:val="clear" w:color="auto" w:fill="auto"/>
            <w:vAlign w:val="center"/>
          </w:tcPr>
          <w:p w14:paraId="4EE8B23C" w14:textId="00A06025" w:rsidR="00C23DD0" w:rsidRDefault="00021D9D">
            <w:pPr>
              <w:spacing w:line="240" w:lineRule="auto"/>
              <w:jc w:val="center"/>
              <w:rPr>
                <w:rFonts w:ascii="Open Sans" w:eastAsia="Open Sans" w:hAnsi="Open Sans" w:cs="Open Sans"/>
                <w:b/>
                <w:color w:val="0000CC"/>
                <w:sz w:val="18"/>
                <w:szCs w:val="18"/>
              </w:rPr>
            </w:pPr>
            <w:proofErr w:type="spellStart"/>
            <w:r>
              <w:rPr>
                <w:rFonts w:ascii="Open Sans" w:eastAsia="Open Sans" w:hAnsi="Open Sans" w:cs="Open Sans"/>
                <w:b/>
                <w:color w:val="0000CC"/>
                <w:sz w:val="18"/>
                <w:szCs w:val="18"/>
              </w:rPr>
              <w:t>RE</w:t>
            </w:r>
            <w:r w:rsidR="00060FE5">
              <w:rPr>
                <w:rFonts w:ascii="Open Sans" w:eastAsia="Open Sans" w:hAnsi="Open Sans" w:cs="Open Sans"/>
                <w:b/>
                <w:color w:val="0000CC"/>
                <w:sz w:val="18"/>
                <w:szCs w:val="18"/>
              </w:rPr>
              <w:t>-xxxxx</w:t>
            </w:r>
            <w:proofErr w:type="spellEnd"/>
          </w:p>
        </w:tc>
        <w:tc>
          <w:tcPr>
            <w:tcW w:w="8250" w:type="dxa"/>
            <w:tcBorders>
              <w:top w:val="single" w:sz="8" w:space="0" w:color="000000"/>
              <w:bottom w:val="single" w:sz="8" w:space="0" w:color="000000"/>
              <w:right w:val="single" w:sz="8" w:space="0" w:color="000000"/>
            </w:tcBorders>
            <w:shd w:val="clear" w:color="auto" w:fill="auto"/>
            <w:vAlign w:val="center"/>
          </w:tcPr>
          <w:p w14:paraId="500A780B" w14:textId="44E42E46" w:rsidR="00C23DD0" w:rsidRDefault="00060FE5">
            <w:pPr>
              <w:spacing w:line="240" w:lineRule="auto"/>
              <w:rPr>
                <w:rFonts w:ascii="Open Sans" w:eastAsia="Open Sans" w:hAnsi="Open Sans" w:cs="Open Sans"/>
                <w:sz w:val="18"/>
                <w:szCs w:val="18"/>
              </w:rPr>
            </w:pPr>
            <w:r>
              <w:rPr>
                <w:rFonts w:ascii="Open Sans" w:eastAsia="Open Sans" w:hAnsi="Open Sans" w:cs="Open Sans"/>
                <w:sz w:val="18"/>
                <w:szCs w:val="18"/>
              </w:rPr>
              <w:t>Aumento da e</w:t>
            </w:r>
            <w:r w:rsidR="00021D9D">
              <w:rPr>
                <w:rFonts w:ascii="Open Sans" w:eastAsia="Open Sans" w:hAnsi="Open Sans" w:cs="Open Sans"/>
                <w:sz w:val="18"/>
                <w:szCs w:val="18"/>
              </w:rPr>
              <w:t>ficiência operacional</w:t>
            </w:r>
          </w:p>
        </w:tc>
      </w:tr>
    </w:tbl>
    <w:p w14:paraId="3431BADA" w14:textId="77777777" w:rsidR="00C23DD0" w:rsidRDefault="00C23DD0">
      <w:pPr>
        <w:spacing w:after="200" w:line="240" w:lineRule="auto"/>
        <w:jc w:val="both"/>
        <w:rPr>
          <w:rFonts w:ascii="Open Sans" w:eastAsia="Open Sans" w:hAnsi="Open Sans" w:cs="Open Sans"/>
        </w:rPr>
      </w:pPr>
    </w:p>
    <w:p w14:paraId="72DA01D4" w14:textId="497A2E81" w:rsidR="00C23DD0" w:rsidRDefault="00021D9D">
      <w:pPr>
        <w:spacing w:after="200" w:line="240" w:lineRule="auto"/>
        <w:jc w:val="both"/>
        <w:rPr>
          <w:rFonts w:ascii="Open Sans" w:eastAsia="Open Sans" w:hAnsi="Open Sans" w:cs="Open Sans"/>
          <w:b/>
        </w:rPr>
      </w:pPr>
      <w:r>
        <w:rPr>
          <w:rFonts w:ascii="Open Sans" w:eastAsia="Open Sans" w:hAnsi="Open Sans" w:cs="Open Sans"/>
          <w:b/>
        </w:rPr>
        <w:t>8. QUESTÕES DE AUDITORIA</w:t>
      </w:r>
      <w:r w:rsidR="00151208">
        <w:rPr>
          <w:rFonts w:ascii="Open Sans" w:eastAsia="Open Sans" w:hAnsi="Open Sans" w:cs="Open Sans"/>
          <w:b/>
        </w:rPr>
        <w:t>*</w:t>
      </w:r>
    </w:p>
    <w:p w14:paraId="30850A8B"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1. Os controles internos relativos ao processo de coleta, mensuração, classificação, acumulação, registro e divulgação de eventos e transações, das contas do ATIVO, PASSIVO e RESULTADO contribuem para a f</w:t>
      </w:r>
      <w:r>
        <w:rPr>
          <w:rFonts w:ascii="Open Sans" w:eastAsia="Open Sans" w:hAnsi="Open Sans" w:cs="Open Sans"/>
        </w:rPr>
        <w:t>idedignidade dos saldos apresentados nas Demonstrações Financeiras?</w:t>
      </w:r>
    </w:p>
    <w:p w14:paraId="7AF238F4"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1.1. Controles Internos. Os controles internos implementados contribuem para mitigar o risco de erro, fraude e/ou corrupção nas Demonstrações Financeiras?</w:t>
      </w:r>
    </w:p>
    <w:p w14:paraId="397FED44"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1.2. Estrutura Conceitual. Os pro</w:t>
      </w:r>
      <w:r>
        <w:rPr>
          <w:rFonts w:ascii="Open Sans" w:eastAsia="Open Sans" w:hAnsi="Open Sans" w:cs="Open Sans"/>
        </w:rPr>
        <w:t>cessos e procedimentos relacionados ao reconhecimento, mensuração, apresentação e divulgação das demonstrações estão condizentes com a estrutura conceitual (NBC TG Estrutura Conceitual) e com as demais normas contábeis?</w:t>
      </w:r>
    </w:p>
    <w:p w14:paraId="7BBE10A8" w14:textId="77777777" w:rsidR="00C23DD0" w:rsidRDefault="00021D9D">
      <w:pPr>
        <w:spacing w:after="200" w:line="240" w:lineRule="auto"/>
        <w:jc w:val="both"/>
        <w:rPr>
          <w:rFonts w:ascii="Open Sans" w:eastAsia="Open Sans" w:hAnsi="Open Sans" w:cs="Open Sans"/>
        </w:rPr>
      </w:pPr>
      <w:proofErr w:type="spellStart"/>
      <w:r>
        <w:rPr>
          <w:rFonts w:ascii="Open Sans" w:eastAsia="Open Sans" w:hAnsi="Open Sans" w:cs="Open Sans"/>
        </w:rPr>
        <w:t>Considerandos</w:t>
      </w:r>
      <w:proofErr w:type="spellEnd"/>
      <w:r>
        <w:rPr>
          <w:rFonts w:ascii="Open Sans" w:eastAsia="Open Sans" w:hAnsi="Open Sans" w:cs="Open Sans"/>
        </w:rPr>
        <w:t xml:space="preserve"> assuntos </w:t>
      </w:r>
      <w:r>
        <w:rPr>
          <w:rFonts w:ascii="Open Sans" w:eastAsia="Open Sans" w:hAnsi="Open Sans" w:cs="Open Sans"/>
        </w:rPr>
        <w:t>relevantes identificados no decorrer de outros trabalhos de auditoria, foram propostas para avaliação questões adicionais quanto aos objetos abaixo especificados:</w:t>
      </w:r>
    </w:p>
    <w:p w14:paraId="4591FDC2"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2. Partes Relacionadas. Os controles internos implementados asseguram que as transações com partes relacionadas sejam identificadas e divulgadas de forma transparente? </w:t>
      </w:r>
    </w:p>
    <w:p w14:paraId="0CC0D7B7" w14:textId="433BA8CF"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3. </w:t>
      </w:r>
      <w:r w:rsidR="00060FE5">
        <w:rPr>
          <w:rFonts w:ascii="Open Sans" w:eastAsia="Open Sans" w:hAnsi="Open Sans" w:cs="Open Sans"/>
        </w:rPr>
        <w:t>Recolhimento</w:t>
      </w:r>
      <w:r>
        <w:rPr>
          <w:rFonts w:ascii="Open Sans" w:eastAsia="Open Sans" w:hAnsi="Open Sans" w:cs="Open Sans"/>
        </w:rPr>
        <w:t xml:space="preserve"> Tributári</w:t>
      </w:r>
      <w:r w:rsidR="00060FE5">
        <w:rPr>
          <w:rFonts w:ascii="Open Sans" w:eastAsia="Open Sans" w:hAnsi="Open Sans" w:cs="Open Sans"/>
        </w:rPr>
        <w:t>o</w:t>
      </w:r>
      <w:r>
        <w:rPr>
          <w:rFonts w:ascii="Open Sans" w:eastAsia="Open Sans" w:hAnsi="Open Sans" w:cs="Open Sans"/>
        </w:rPr>
        <w:t xml:space="preserve">. Os controles implementados </w:t>
      </w:r>
      <w:r w:rsidR="00060FE5">
        <w:rPr>
          <w:rFonts w:ascii="Open Sans" w:eastAsia="Open Sans" w:hAnsi="Open Sans" w:cs="Open Sans"/>
        </w:rPr>
        <w:t>asseguram a conformidade dos recolhimentos tributários</w:t>
      </w:r>
      <w:r>
        <w:rPr>
          <w:rFonts w:ascii="Open Sans" w:eastAsia="Open Sans" w:hAnsi="Open Sans" w:cs="Open Sans"/>
        </w:rPr>
        <w:t>?</w:t>
      </w:r>
    </w:p>
    <w:p w14:paraId="5D2051F5" w14:textId="35F92E23" w:rsidR="00C23DD0" w:rsidRDefault="00021D9D">
      <w:pPr>
        <w:spacing w:after="200" w:line="240" w:lineRule="auto"/>
        <w:jc w:val="both"/>
        <w:rPr>
          <w:rFonts w:ascii="Open Sans" w:eastAsia="Open Sans" w:hAnsi="Open Sans" w:cs="Open Sans"/>
        </w:rPr>
      </w:pPr>
      <w:r>
        <w:rPr>
          <w:rFonts w:ascii="Open Sans" w:eastAsia="Open Sans" w:hAnsi="Open Sans" w:cs="Open Sans"/>
        </w:rPr>
        <w:t>Observação</w:t>
      </w:r>
      <w:r>
        <w:rPr>
          <w:rFonts w:ascii="Open Sans" w:eastAsia="Open Sans" w:hAnsi="Open Sans" w:cs="Open Sans"/>
        </w:rPr>
        <w:t xml:space="preserve">: </w:t>
      </w:r>
      <w:r w:rsidR="00060FE5">
        <w:rPr>
          <w:rFonts w:ascii="Open Sans" w:eastAsia="Open Sans" w:hAnsi="Open Sans" w:cs="Open Sans"/>
        </w:rPr>
        <w:t>A</w:t>
      </w:r>
      <w:r>
        <w:rPr>
          <w:rFonts w:ascii="Open Sans" w:eastAsia="Open Sans" w:hAnsi="Open Sans" w:cs="Open Sans"/>
        </w:rPr>
        <w:t>valiar ao longo do trabalho se os assuntos serão abordados em questões específicas ou no conjunto da análise das demonstrações.</w:t>
      </w:r>
    </w:p>
    <w:p w14:paraId="3BF512F9" w14:textId="77777777" w:rsidR="00C23DD0" w:rsidRDefault="00C23DD0">
      <w:pPr>
        <w:spacing w:after="200" w:line="240" w:lineRule="auto"/>
        <w:jc w:val="both"/>
        <w:rPr>
          <w:rFonts w:ascii="Open Sans" w:eastAsia="Open Sans" w:hAnsi="Open Sans" w:cs="Open Sans"/>
        </w:rPr>
      </w:pPr>
    </w:p>
    <w:p w14:paraId="43E5B4AC" w14:textId="3BAA4606" w:rsidR="00C23DD0" w:rsidRDefault="00021D9D">
      <w:pPr>
        <w:spacing w:after="200" w:line="240" w:lineRule="auto"/>
        <w:jc w:val="both"/>
        <w:rPr>
          <w:rFonts w:ascii="Open Sans" w:eastAsia="Open Sans" w:hAnsi="Open Sans" w:cs="Open Sans"/>
          <w:b/>
        </w:rPr>
      </w:pPr>
      <w:r>
        <w:rPr>
          <w:rFonts w:ascii="Open Sans" w:eastAsia="Open Sans" w:hAnsi="Open Sans" w:cs="Open Sans"/>
          <w:b/>
        </w:rPr>
        <w:t xml:space="preserve">8.1 - Possíveis </w:t>
      </w:r>
      <w:proofErr w:type="spellStart"/>
      <w:r>
        <w:rPr>
          <w:rFonts w:ascii="Open Sans" w:eastAsia="Open Sans" w:hAnsi="Open Sans" w:cs="Open Sans"/>
          <w:b/>
        </w:rPr>
        <w:t>Red</w:t>
      </w:r>
      <w:proofErr w:type="spellEnd"/>
      <w:r>
        <w:rPr>
          <w:rFonts w:ascii="Open Sans" w:eastAsia="Open Sans" w:hAnsi="Open Sans" w:cs="Open Sans"/>
          <w:b/>
        </w:rPr>
        <w:t xml:space="preserve"> flags (</w:t>
      </w:r>
      <w:r w:rsidR="00151208">
        <w:rPr>
          <w:rFonts w:ascii="Open Sans" w:eastAsia="Open Sans" w:hAnsi="Open Sans" w:cs="Open Sans"/>
          <w:b/>
        </w:rPr>
        <w:t>brainstorm</w:t>
      </w:r>
      <w:r>
        <w:rPr>
          <w:rFonts w:ascii="Open Sans" w:eastAsia="Open Sans" w:hAnsi="Open Sans" w:cs="Open Sans"/>
          <w:b/>
        </w:rPr>
        <w:t>)</w:t>
      </w:r>
      <w:r w:rsidR="00151208">
        <w:rPr>
          <w:rFonts w:ascii="Open Sans" w:eastAsia="Open Sans" w:hAnsi="Open Sans" w:cs="Open Sans"/>
          <w:b/>
        </w:rPr>
        <w:t>*</w:t>
      </w:r>
    </w:p>
    <w:p w14:paraId="5E50F8A2"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Observação: método em estudo pela equipe a fim de certific</w:t>
      </w:r>
      <w:r>
        <w:rPr>
          <w:rFonts w:ascii="Open Sans" w:eastAsia="Open Sans" w:hAnsi="Open Sans" w:cs="Open Sans"/>
        </w:rPr>
        <w:t>ar a aplicabilidade.</w:t>
      </w:r>
    </w:p>
    <w:p w14:paraId="635F49FF"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Proposta </w:t>
      </w:r>
    </w:p>
    <w:p w14:paraId="59A6B219" w14:textId="69FF60E5"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A fim de aperfeiçoar as práticas de auditoria, são mapeados </w:t>
      </w:r>
      <w:proofErr w:type="spellStart"/>
      <w:r>
        <w:rPr>
          <w:rFonts w:ascii="Open Sans" w:eastAsia="Open Sans" w:hAnsi="Open Sans" w:cs="Open Sans"/>
        </w:rPr>
        <w:t>red</w:t>
      </w:r>
      <w:proofErr w:type="spellEnd"/>
      <w:r>
        <w:rPr>
          <w:rFonts w:ascii="Open Sans" w:eastAsia="Open Sans" w:hAnsi="Open Sans" w:cs="Open Sans"/>
        </w:rPr>
        <w:t xml:space="preserve"> flags para apoiar as avaliações e testes. Constituem-se de informações, dados e experiência da equipe que sinalizam a necessidade de análises mais aprofundadas. </w:t>
      </w:r>
      <w:r>
        <w:rPr>
          <w:rFonts w:ascii="Open Sans" w:eastAsia="Open Sans" w:hAnsi="Open Sans" w:cs="Open Sans"/>
        </w:rPr>
        <w:t xml:space="preserve"> </w:t>
      </w:r>
      <w:r w:rsidR="00060FE5">
        <w:rPr>
          <w:rFonts w:ascii="Open Sans" w:eastAsia="Open Sans" w:hAnsi="Open Sans" w:cs="Open Sans"/>
        </w:rPr>
        <w:t>Em auditoria precedente</w:t>
      </w:r>
      <w:r>
        <w:rPr>
          <w:rFonts w:ascii="Open Sans" w:eastAsia="Open Sans" w:hAnsi="Open Sans" w:cs="Open Sans"/>
        </w:rPr>
        <w:t xml:space="preserve"> foi proposta a aplicação de um modelo conhecido como Lei de </w:t>
      </w:r>
      <w:proofErr w:type="spellStart"/>
      <w:r>
        <w:rPr>
          <w:rFonts w:ascii="Open Sans" w:eastAsia="Open Sans" w:hAnsi="Open Sans" w:cs="Open Sans"/>
        </w:rPr>
        <w:t>Newcomb-Benford</w:t>
      </w:r>
      <w:proofErr w:type="spellEnd"/>
      <w:r>
        <w:rPr>
          <w:rFonts w:ascii="Open Sans" w:eastAsia="Open Sans" w:hAnsi="Open Sans" w:cs="Open Sans"/>
        </w:rPr>
        <w:t>, com a finalidade de detectar possíveis pontos de atenção o qual será objeto de estudo pela equipe, conforme descrito a seguir.</w:t>
      </w:r>
    </w:p>
    <w:p w14:paraId="6B0B4996"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Como parâmetro complementar d</w:t>
      </w:r>
      <w:r>
        <w:rPr>
          <w:rFonts w:ascii="Open Sans" w:eastAsia="Open Sans" w:hAnsi="Open Sans" w:cs="Open Sans"/>
        </w:rPr>
        <w:t xml:space="preserve">e análise das contas contábeis, será avaliada a possibilidade de aplicação da lei de </w:t>
      </w:r>
      <w:proofErr w:type="spellStart"/>
      <w:r>
        <w:rPr>
          <w:rFonts w:ascii="Open Sans" w:eastAsia="Open Sans" w:hAnsi="Open Sans" w:cs="Open Sans"/>
        </w:rPr>
        <w:t>Newcomb-Benford</w:t>
      </w:r>
      <w:proofErr w:type="spellEnd"/>
      <w:r>
        <w:rPr>
          <w:rFonts w:ascii="Open Sans" w:eastAsia="Open Sans" w:hAnsi="Open Sans" w:cs="Open Sans"/>
        </w:rPr>
        <w:t xml:space="preserve">, a fim de identificar manipulação em movimentações financeiras, por meio </w:t>
      </w:r>
      <w:proofErr w:type="gramStart"/>
      <w:r>
        <w:rPr>
          <w:rFonts w:ascii="Open Sans" w:eastAsia="Open Sans" w:hAnsi="Open Sans" w:cs="Open Sans"/>
        </w:rPr>
        <w:t>de  modelagem</w:t>
      </w:r>
      <w:proofErr w:type="gramEnd"/>
      <w:r>
        <w:rPr>
          <w:rFonts w:ascii="Open Sans" w:eastAsia="Open Sans" w:hAnsi="Open Sans" w:cs="Open Sans"/>
        </w:rPr>
        <w:t xml:space="preserve"> de função logarítmica utilizando a técnica matemática proposta pela </w:t>
      </w:r>
      <w:r>
        <w:rPr>
          <w:rFonts w:ascii="Open Sans" w:eastAsia="Open Sans" w:hAnsi="Open Sans" w:cs="Open Sans"/>
        </w:rPr>
        <w:t>referida lei.</w:t>
      </w:r>
    </w:p>
    <w:p w14:paraId="2B12FDE6"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A comparação é realizada segundo a distribuição de frequência do primeiro dígito dos números encontrados em um conjunto de dados. Conforme a referida lei, quando o conjunto numérico é modificado de forma arbitrária ou intencional, há modifica</w:t>
      </w:r>
      <w:r>
        <w:rPr>
          <w:rFonts w:ascii="Open Sans" w:eastAsia="Open Sans" w:hAnsi="Open Sans" w:cs="Open Sans"/>
        </w:rPr>
        <w:t xml:space="preserve">ção na proporção dos dígitos que passam a destoar da curva logarítmica natural decrescente. </w:t>
      </w:r>
    </w:p>
    <w:p w14:paraId="12A32485"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De acordo com estudos acadêmicos sobre irregularidades detectadas em auditorias do TCDF, comparativamente à lei de </w:t>
      </w:r>
      <w:proofErr w:type="spellStart"/>
      <w:r>
        <w:rPr>
          <w:rFonts w:ascii="Open Sans" w:eastAsia="Open Sans" w:hAnsi="Open Sans" w:cs="Open Sans"/>
        </w:rPr>
        <w:t>Benford</w:t>
      </w:r>
      <w:proofErr w:type="spellEnd"/>
      <w:r>
        <w:rPr>
          <w:rFonts w:ascii="Open Sans" w:eastAsia="Open Sans" w:hAnsi="Open Sans" w:cs="Open Sans"/>
        </w:rPr>
        <w:t>, segundo aponta Café (2015):</w:t>
      </w:r>
    </w:p>
    <w:p w14:paraId="17BCAC21" w14:textId="77777777" w:rsidR="00C23DD0" w:rsidRDefault="00021D9D">
      <w:pPr>
        <w:spacing w:after="200" w:line="240" w:lineRule="auto"/>
        <w:ind w:left="2267"/>
        <w:jc w:val="both"/>
        <w:rPr>
          <w:rFonts w:ascii="Open Sans" w:eastAsia="Open Sans" w:hAnsi="Open Sans" w:cs="Open Sans"/>
          <w:sz w:val="20"/>
          <w:szCs w:val="20"/>
        </w:rPr>
      </w:pPr>
      <w:r>
        <w:rPr>
          <w:rFonts w:ascii="Open Sans" w:eastAsia="Open Sans" w:hAnsi="Open Sans" w:cs="Open Sans"/>
          <w:sz w:val="20"/>
          <w:szCs w:val="20"/>
        </w:rPr>
        <w:t>(conclui-se</w:t>
      </w:r>
      <w:r>
        <w:rPr>
          <w:rFonts w:ascii="Open Sans" w:eastAsia="Open Sans" w:hAnsi="Open Sans" w:cs="Open Sans"/>
          <w:sz w:val="20"/>
          <w:szCs w:val="20"/>
        </w:rPr>
        <w:t xml:space="preserve"> que) o uso dos testes de </w:t>
      </w:r>
      <w:proofErr w:type="spellStart"/>
      <w:r>
        <w:rPr>
          <w:rFonts w:ascii="Open Sans" w:eastAsia="Open Sans" w:hAnsi="Open Sans" w:cs="Open Sans"/>
          <w:sz w:val="20"/>
          <w:szCs w:val="20"/>
        </w:rPr>
        <w:t>Benford</w:t>
      </w:r>
      <w:proofErr w:type="spellEnd"/>
      <w:r>
        <w:rPr>
          <w:rFonts w:ascii="Open Sans" w:eastAsia="Open Sans" w:hAnsi="Open Sans" w:cs="Open Sans"/>
          <w:sz w:val="20"/>
          <w:szCs w:val="20"/>
        </w:rPr>
        <w:t xml:space="preserve"> na etapa de planejamento da auditoria de uma obra </w:t>
      </w:r>
      <w:proofErr w:type="spellStart"/>
      <w:r>
        <w:rPr>
          <w:rFonts w:ascii="Open Sans" w:eastAsia="Open Sans" w:hAnsi="Open Sans" w:cs="Open Sans"/>
          <w:sz w:val="20"/>
          <w:szCs w:val="20"/>
        </w:rPr>
        <w:t>pública</w:t>
      </w:r>
      <w:proofErr w:type="spellEnd"/>
      <w:r>
        <w:rPr>
          <w:rFonts w:ascii="Open Sans" w:eastAsia="Open Sans" w:hAnsi="Open Sans" w:cs="Open Sans"/>
          <w:sz w:val="20"/>
          <w:szCs w:val="20"/>
        </w:rPr>
        <w:t xml:space="preserve"> torne(m) o trabalho do auditor mais assertivo. O algoritmo que combina os testes dos dois primeiros </w:t>
      </w:r>
      <w:proofErr w:type="spellStart"/>
      <w:r>
        <w:rPr>
          <w:rFonts w:ascii="Open Sans" w:eastAsia="Open Sans" w:hAnsi="Open Sans" w:cs="Open Sans"/>
          <w:sz w:val="20"/>
          <w:szCs w:val="20"/>
        </w:rPr>
        <w:t>dígitos</w:t>
      </w:r>
      <w:proofErr w:type="spellEnd"/>
      <w:r>
        <w:rPr>
          <w:rFonts w:ascii="Open Sans" w:eastAsia="Open Sans" w:hAnsi="Open Sans" w:cs="Open Sans"/>
          <w:sz w:val="20"/>
          <w:szCs w:val="20"/>
        </w:rPr>
        <w:t xml:space="preserve"> e da soma forneceu um </w:t>
      </w:r>
      <w:proofErr w:type="spellStart"/>
      <w:r>
        <w:rPr>
          <w:rFonts w:ascii="Open Sans" w:eastAsia="Open Sans" w:hAnsi="Open Sans" w:cs="Open Sans"/>
          <w:sz w:val="20"/>
          <w:szCs w:val="20"/>
        </w:rPr>
        <w:t>diagnóstico</w:t>
      </w:r>
      <w:proofErr w:type="spellEnd"/>
      <w:r>
        <w:rPr>
          <w:rFonts w:ascii="Open Sans" w:eastAsia="Open Sans" w:hAnsi="Open Sans" w:cs="Open Sans"/>
          <w:sz w:val="20"/>
          <w:szCs w:val="20"/>
        </w:rPr>
        <w:t xml:space="preserve"> bastante preciso da</w:t>
      </w:r>
      <w:r>
        <w:rPr>
          <w:rFonts w:ascii="Open Sans" w:eastAsia="Open Sans" w:hAnsi="Open Sans" w:cs="Open Sans"/>
          <w:sz w:val="20"/>
          <w:szCs w:val="20"/>
        </w:rPr>
        <w:t>s rubricas que apresentavam irregularidades (CAFÉ, 2015, p.45).</w:t>
      </w:r>
    </w:p>
    <w:p w14:paraId="3C242F1A"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Apenas a título de exemplo, o gráfico abaixo apresenta a distorção encontrada na distribuição de valores nos achados da auditoria do TCDF, em relação à curva logarítmica natural da função prop</w:t>
      </w:r>
      <w:r>
        <w:rPr>
          <w:rFonts w:ascii="Open Sans" w:eastAsia="Open Sans" w:hAnsi="Open Sans" w:cs="Open Sans"/>
        </w:rPr>
        <w:t xml:space="preserve">osta por </w:t>
      </w:r>
      <w:proofErr w:type="spellStart"/>
      <w:r>
        <w:rPr>
          <w:rFonts w:ascii="Open Sans" w:eastAsia="Open Sans" w:hAnsi="Open Sans" w:cs="Open Sans"/>
        </w:rPr>
        <w:t>Benford</w:t>
      </w:r>
      <w:proofErr w:type="spellEnd"/>
      <w:r>
        <w:rPr>
          <w:rFonts w:ascii="Open Sans" w:eastAsia="Open Sans" w:hAnsi="Open Sans" w:cs="Open Sans"/>
        </w:rPr>
        <w:t xml:space="preserve">. </w:t>
      </w:r>
    </w:p>
    <w:p w14:paraId="532FCC5D" w14:textId="77777777" w:rsidR="00C23DD0" w:rsidRDefault="00021D9D">
      <w:pPr>
        <w:spacing w:after="200" w:line="240" w:lineRule="auto"/>
        <w:jc w:val="both"/>
      </w:pPr>
      <w:r>
        <w:rPr>
          <w:noProof/>
        </w:rPr>
        <w:lastRenderedPageBreak/>
        <w:drawing>
          <wp:inline distT="0" distB="0" distL="0" distR="0" wp14:anchorId="528542EA" wp14:editId="5D64FB06">
            <wp:extent cx="6120130" cy="37846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noChangeArrowheads="1"/>
                    </pic:cNvPicPr>
                  </pic:nvPicPr>
                  <pic:blipFill>
                    <a:blip r:embed="rId10"/>
                    <a:stretch>
                      <a:fillRect/>
                    </a:stretch>
                  </pic:blipFill>
                  <pic:spPr bwMode="auto">
                    <a:xfrm>
                      <a:off x="0" y="0"/>
                      <a:ext cx="6120130" cy="3784600"/>
                    </a:xfrm>
                    <a:prstGeom prst="rect">
                      <a:avLst/>
                    </a:prstGeom>
                  </pic:spPr>
                </pic:pic>
              </a:graphicData>
            </a:graphic>
          </wp:inline>
        </w:drawing>
      </w:r>
    </w:p>
    <w:p w14:paraId="6BBFF668"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Fonte: Café, 2015, p. 35.</w:t>
      </w:r>
    </w:p>
    <w:p w14:paraId="3E5CDFD4"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A utilização desta técnica é amplamente debatida em estudos científicos sobre consistência de dados numéricos, bem como a possibilidade de identificação de fraude em declaração de imposto de renda e manipulaçã</w:t>
      </w:r>
      <w:r>
        <w:rPr>
          <w:rFonts w:ascii="Open Sans" w:eastAsia="Open Sans" w:hAnsi="Open Sans" w:cs="Open Sans"/>
        </w:rPr>
        <w:t xml:space="preserve">o contábil em demonstrações financeiras, por exemplo. </w:t>
      </w:r>
    </w:p>
    <w:p w14:paraId="0C039F29" w14:textId="11DF7F51" w:rsidR="00C23DD0" w:rsidRDefault="00021D9D" w:rsidP="00060FE5">
      <w:pPr>
        <w:rPr>
          <w:rFonts w:ascii="Open Sans" w:eastAsia="Open Sans" w:hAnsi="Open Sans" w:cs="Open Sans"/>
        </w:rPr>
      </w:pPr>
      <w:r>
        <w:rPr>
          <w:rFonts w:ascii="Open Sans" w:eastAsia="Open Sans" w:hAnsi="Open Sans" w:cs="Open Sans"/>
        </w:rPr>
        <w:t xml:space="preserve">Tomando por base a DRE </w:t>
      </w:r>
      <w:proofErr w:type="spellStart"/>
      <w:r w:rsidR="00060FE5">
        <w:rPr>
          <w:rFonts w:ascii="Open Sans" w:eastAsia="Open Sans" w:hAnsi="Open Sans" w:cs="Open Sans"/>
        </w:rPr>
        <w:t>da</w:t>
      </w:r>
      <w:proofErr w:type="spellEnd"/>
      <w:r w:rsidR="00060FE5">
        <w:rPr>
          <w:rFonts w:ascii="Open Sans" w:eastAsia="Open Sans" w:hAnsi="Open Sans" w:cs="Open Sans"/>
        </w:rPr>
        <w:t xml:space="preserve"> Central de Abastecimento</w:t>
      </w:r>
      <w:r>
        <w:rPr>
          <w:rFonts w:ascii="Open Sans" w:eastAsia="Open Sans" w:hAnsi="Open Sans" w:cs="Open Sans"/>
        </w:rPr>
        <w:t xml:space="preserve"> em fevereiro de 2020 abaixo, pode-se ter ideia de como é realizada a análise.</w:t>
      </w:r>
    </w:p>
    <w:p w14:paraId="01FDA4E4" w14:textId="77777777" w:rsidR="00C23DD0" w:rsidRDefault="00021D9D">
      <w:pPr>
        <w:spacing w:after="200" w:line="240" w:lineRule="auto"/>
        <w:jc w:val="center"/>
      </w:pPr>
      <w:r>
        <w:rPr>
          <w:rFonts w:ascii="Open Sans" w:eastAsia="Open Sans" w:hAnsi="Open Sans" w:cs="Open Sans"/>
          <w:b/>
        </w:rPr>
        <w:t xml:space="preserve">Quadro 2. </w:t>
      </w:r>
      <w:r>
        <w:rPr>
          <w:rFonts w:ascii="Open Sans" w:eastAsia="Open Sans" w:hAnsi="Open Sans" w:cs="Open Sans"/>
        </w:rPr>
        <w:t>Distribuição de frequência dos primeiros números na DRE de fevereiro</w:t>
      </w:r>
    </w:p>
    <w:p w14:paraId="7AAB6CC2" w14:textId="77777777" w:rsidR="00C23DD0" w:rsidRDefault="00021D9D">
      <w:pPr>
        <w:spacing w:after="200" w:line="240" w:lineRule="auto"/>
        <w:jc w:val="center"/>
      </w:pPr>
      <w:r>
        <w:rPr>
          <w:noProof/>
        </w:rPr>
        <w:drawing>
          <wp:inline distT="0" distB="0" distL="0" distR="0" wp14:anchorId="05FF043A" wp14:editId="2351DFE4">
            <wp:extent cx="4837430" cy="2731135"/>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1" noChangeArrowheads="1"/>
                    </pic:cNvPicPr>
                  </pic:nvPicPr>
                  <pic:blipFill>
                    <a:blip r:embed="rId11"/>
                    <a:stretch>
                      <a:fillRect/>
                    </a:stretch>
                  </pic:blipFill>
                  <pic:spPr bwMode="auto">
                    <a:xfrm>
                      <a:off x="0" y="0"/>
                      <a:ext cx="4837430" cy="2731135"/>
                    </a:xfrm>
                    <a:prstGeom prst="rect">
                      <a:avLst/>
                    </a:prstGeom>
                  </pic:spPr>
                </pic:pic>
              </a:graphicData>
            </a:graphic>
          </wp:inline>
        </w:drawing>
      </w:r>
    </w:p>
    <w:p w14:paraId="1D783595" w14:textId="64EEF316"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Fonte: </w:t>
      </w:r>
      <w:r w:rsidR="00151208">
        <w:rPr>
          <w:rFonts w:ascii="Open Sans" w:eastAsia="Open Sans" w:hAnsi="Open Sans" w:cs="Open Sans"/>
        </w:rPr>
        <w:t>Auditoria Interna</w:t>
      </w:r>
    </w:p>
    <w:p w14:paraId="27AC5D49"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Apesar da função logarítmica ser aplicável em diversas posições de um número, para fins deste trabalho, a aplicação da técnica está concentrada apenas na análise do primeiro dígito </w:t>
      </w:r>
      <w:r>
        <w:rPr>
          <w:rFonts w:ascii="Open Sans" w:eastAsia="Open Sans" w:hAnsi="Open Sans" w:cs="Open Sans"/>
        </w:rPr>
        <w:lastRenderedPageBreak/>
        <w:t>dos números das rubricas do Balanço Patrimonial e da DRE, por mot</w:t>
      </w:r>
      <w:r>
        <w:rPr>
          <w:rFonts w:ascii="Open Sans" w:eastAsia="Open Sans" w:hAnsi="Open Sans" w:cs="Open Sans"/>
        </w:rPr>
        <w:t>ivo de limitação da extensão e complexidade que estes testes demandam. Ressalta-se que a aplicação dessa técnica será avaliada ao longo do trabalho.</w:t>
      </w:r>
    </w:p>
    <w:p w14:paraId="1A83904A" w14:textId="77777777" w:rsidR="00C23DD0" w:rsidRDefault="00C23DD0">
      <w:pPr>
        <w:spacing w:after="200" w:line="240" w:lineRule="auto"/>
        <w:jc w:val="both"/>
        <w:rPr>
          <w:rFonts w:ascii="Open Sans" w:eastAsia="Open Sans" w:hAnsi="Open Sans" w:cs="Open Sans"/>
        </w:rPr>
      </w:pPr>
    </w:p>
    <w:p w14:paraId="44432765"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REFERÊNCIAS</w:t>
      </w:r>
    </w:p>
    <w:p w14:paraId="5F4B3697"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CAFÉ, Renata Motta. O uso da lei de </w:t>
      </w:r>
      <w:proofErr w:type="spellStart"/>
      <w:r>
        <w:rPr>
          <w:rFonts w:ascii="Open Sans" w:eastAsia="Open Sans" w:hAnsi="Open Sans" w:cs="Open Sans"/>
        </w:rPr>
        <w:t>Benford</w:t>
      </w:r>
      <w:proofErr w:type="spellEnd"/>
      <w:r>
        <w:rPr>
          <w:rFonts w:ascii="Open Sans" w:eastAsia="Open Sans" w:hAnsi="Open Sans" w:cs="Open Sans"/>
        </w:rPr>
        <w:t xml:space="preserve"> na auditoria de obras </w:t>
      </w:r>
      <w:proofErr w:type="spellStart"/>
      <w:r>
        <w:rPr>
          <w:rFonts w:ascii="Open Sans" w:eastAsia="Open Sans" w:hAnsi="Open Sans" w:cs="Open Sans"/>
        </w:rPr>
        <w:t>públicas</w:t>
      </w:r>
      <w:proofErr w:type="spellEnd"/>
      <w:r>
        <w:rPr>
          <w:rFonts w:ascii="Open Sans" w:eastAsia="Open Sans" w:hAnsi="Open Sans" w:cs="Open Sans"/>
        </w:rPr>
        <w:t>: o caso do VLP. Un</w:t>
      </w:r>
      <w:r>
        <w:rPr>
          <w:rFonts w:ascii="Open Sans" w:eastAsia="Open Sans" w:hAnsi="Open Sans" w:cs="Open Sans"/>
        </w:rPr>
        <w:t>iversidade de Brasília - UnB. Brasília, 2015. Disponível em &lt;https://bdm.unb.br/bitstream/10483/11809/1/2015_RenataMottaCafe.pdf&gt;, acesso em 22/09/2020.</w:t>
      </w:r>
    </w:p>
    <w:p w14:paraId="637A2415" w14:textId="77777777" w:rsidR="00C23DD0" w:rsidRDefault="00C23DD0">
      <w:pPr>
        <w:spacing w:after="200" w:line="240" w:lineRule="auto"/>
        <w:jc w:val="both"/>
        <w:rPr>
          <w:rFonts w:ascii="Open Sans" w:eastAsia="Open Sans" w:hAnsi="Open Sans" w:cs="Open Sans"/>
          <w:b/>
        </w:rPr>
      </w:pPr>
    </w:p>
    <w:p w14:paraId="5FC722AD" w14:textId="77777777" w:rsidR="00C23DD0" w:rsidRDefault="00021D9D">
      <w:pPr>
        <w:spacing w:after="200" w:line="240" w:lineRule="auto"/>
        <w:jc w:val="both"/>
        <w:rPr>
          <w:rFonts w:ascii="Open Sans" w:eastAsia="Open Sans" w:hAnsi="Open Sans" w:cs="Open Sans"/>
          <w:b/>
        </w:rPr>
      </w:pPr>
      <w:r>
        <w:rPr>
          <w:rFonts w:ascii="Open Sans" w:eastAsia="Open Sans" w:hAnsi="Open Sans" w:cs="Open Sans"/>
          <w:b/>
        </w:rPr>
        <w:t>9. MÉTODOS E TÉCNICAS</w:t>
      </w:r>
    </w:p>
    <w:p w14:paraId="758A3A02" w14:textId="77777777" w:rsidR="00C23DD0" w:rsidRDefault="00021D9D">
      <w:pPr>
        <w:spacing w:after="200" w:line="240" w:lineRule="auto"/>
        <w:jc w:val="both"/>
        <w:rPr>
          <w:rFonts w:ascii="Open Sans" w:eastAsia="Open Sans" w:hAnsi="Open Sans" w:cs="Open Sans"/>
        </w:rPr>
      </w:pPr>
      <w:r>
        <w:rPr>
          <w:rFonts w:ascii="Open Sans" w:eastAsia="Open Sans" w:hAnsi="Open Sans" w:cs="Open Sans"/>
        </w:rPr>
        <w:t xml:space="preserve">Devem ser utilizadas as seguintes técnicas de auditoria: Testes de </w:t>
      </w:r>
      <w:r>
        <w:rPr>
          <w:rFonts w:ascii="Open Sans" w:eastAsia="Open Sans" w:hAnsi="Open Sans" w:cs="Open Sans"/>
        </w:rPr>
        <w:t>Observância, Observação das Atividades e Condições, Inspeção Física, Análise Documental, Exame dos Registros, Indagação escrita mediante envio de Solicitações de Auditoria (SA) e oral, mediante entrevista técnica.</w:t>
      </w:r>
    </w:p>
    <w:p w14:paraId="52E065E5" w14:textId="77777777" w:rsidR="00C23DD0" w:rsidRDefault="00C23DD0">
      <w:pPr>
        <w:spacing w:after="200" w:line="240" w:lineRule="auto"/>
        <w:jc w:val="both"/>
        <w:rPr>
          <w:rFonts w:ascii="Open Sans" w:eastAsia="Open Sans" w:hAnsi="Open Sans" w:cs="Open Sans"/>
        </w:rPr>
      </w:pPr>
    </w:p>
    <w:p w14:paraId="05B1F61C" w14:textId="77777777" w:rsidR="00C23DD0" w:rsidRDefault="00C23DD0">
      <w:pPr>
        <w:spacing w:after="200" w:line="240" w:lineRule="auto"/>
        <w:jc w:val="both"/>
        <w:rPr>
          <w:rFonts w:ascii="Open Sans" w:eastAsia="Open Sans" w:hAnsi="Open Sans" w:cs="Open Sans"/>
        </w:rPr>
      </w:pPr>
    </w:p>
    <w:p w14:paraId="173B4393" w14:textId="77777777" w:rsidR="00C23DD0" w:rsidRDefault="00021D9D">
      <w:pPr>
        <w:spacing w:after="200" w:line="240" w:lineRule="auto"/>
        <w:jc w:val="both"/>
        <w:rPr>
          <w:rFonts w:ascii="Open Sans" w:eastAsia="Open Sans" w:hAnsi="Open Sans" w:cs="Open Sans"/>
          <w:b/>
        </w:rPr>
      </w:pPr>
      <w:r>
        <w:rPr>
          <w:rFonts w:ascii="Open Sans" w:eastAsia="Open Sans" w:hAnsi="Open Sans" w:cs="Open Sans"/>
          <w:b/>
        </w:rPr>
        <w:t>10. RESULTADOS ANTERIORES</w:t>
      </w:r>
    </w:p>
    <w:p w14:paraId="579C291B" w14:textId="1329BCA7" w:rsidR="00C23DD0" w:rsidRDefault="00021D9D">
      <w:pPr>
        <w:spacing w:after="200" w:line="240" w:lineRule="auto"/>
        <w:jc w:val="both"/>
        <w:rPr>
          <w:rFonts w:ascii="Open Sans" w:eastAsia="Open Sans" w:hAnsi="Open Sans" w:cs="Open Sans"/>
        </w:rPr>
      </w:pPr>
      <w:r>
        <w:rPr>
          <w:rFonts w:ascii="Open Sans" w:eastAsia="Open Sans" w:hAnsi="Open Sans" w:cs="Open Sans"/>
        </w:rPr>
        <w:t>&lt;</w:t>
      </w:r>
      <w:r w:rsidR="00D2607A">
        <w:rPr>
          <w:rFonts w:ascii="Open Sans" w:eastAsia="Open Sans" w:hAnsi="Open Sans" w:cs="Open Sans"/>
        </w:rPr>
        <w:t>COMPILAÇÃO DO RESULTADO DE AUDITORIAS ANTERIORES, INCLUINDO PLANOS DE AÇÃO ATENDIDOS E EM MONITORAMENTO</w:t>
      </w:r>
      <w:r>
        <w:rPr>
          <w:rFonts w:ascii="Open Sans" w:eastAsia="Open Sans" w:hAnsi="Open Sans" w:cs="Open Sans"/>
        </w:rPr>
        <w:t>&gt;</w:t>
      </w:r>
    </w:p>
    <w:sectPr w:rsidR="00C23DD0">
      <w:headerReference w:type="default" r:id="rId12"/>
      <w:footerReference w:type="default" r:id="rId13"/>
      <w:pgSz w:w="11906" w:h="16838"/>
      <w:pgMar w:top="1133" w:right="1133" w:bottom="1133" w:left="1133" w:header="720" w:footer="72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A2DF" w14:textId="77777777" w:rsidR="00021D9D" w:rsidRDefault="00021D9D">
      <w:pPr>
        <w:spacing w:line="240" w:lineRule="auto"/>
      </w:pPr>
      <w:r>
        <w:separator/>
      </w:r>
    </w:p>
  </w:endnote>
  <w:endnote w:type="continuationSeparator" w:id="0">
    <w:p w14:paraId="1D3C81DA" w14:textId="77777777" w:rsidR="00021D9D" w:rsidRDefault="00021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836F" w14:textId="3FAA072C" w:rsidR="00C23DD0" w:rsidRDefault="00846356">
    <w:pPr>
      <w:tabs>
        <w:tab w:val="right" w:pos="141"/>
      </w:tabs>
      <w:jc w:val="right"/>
    </w:pPr>
    <w:r>
      <w:rPr>
        <w:sz w:val="18"/>
        <w:szCs w:val="18"/>
      </w:rPr>
      <w:t xml:space="preserve">* Informações para fins ilustrativos, não correspondem </w:t>
    </w:r>
    <w:r w:rsidR="00D2607A">
      <w:rPr>
        <w:sz w:val="18"/>
        <w:szCs w:val="18"/>
      </w:rPr>
      <w:t>a dados reais</w:t>
    </w:r>
    <w:r>
      <w:rPr>
        <w:sz w:val="18"/>
        <w:szCs w:val="18"/>
      </w:rPr>
      <w:t xml:space="preserve"> </w:t>
    </w:r>
    <w:r w:rsidR="00151208">
      <w:rPr>
        <w:sz w:val="18"/>
        <w:szCs w:val="18"/>
      </w:rPr>
      <w:t>de nenhuma empresa estatal</w:t>
    </w:r>
    <w:r>
      <w:rPr>
        <w:sz w:val="18"/>
        <w:szCs w:val="18"/>
      </w:rPr>
      <w:t xml:space="preserve">                  </w:t>
    </w:r>
    <w:r w:rsidR="00021D9D">
      <w:rPr>
        <w:sz w:val="18"/>
        <w:szCs w:val="18"/>
      </w:rPr>
      <w:t xml:space="preserve">Página </w:t>
    </w:r>
    <w:r w:rsidR="00021D9D">
      <w:fldChar w:fldCharType="begin"/>
    </w:r>
    <w:r w:rsidR="00021D9D">
      <w:instrText>NUMPAGES</w:instrText>
    </w:r>
    <w:r w:rsidR="00021D9D">
      <w:fldChar w:fldCharType="separate"/>
    </w:r>
    <w:r w:rsidR="00021D9D">
      <w:t>10</w:t>
    </w:r>
    <w:r w:rsidR="00021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1388" w14:textId="77777777" w:rsidR="00021D9D" w:rsidRDefault="00021D9D">
      <w:pPr>
        <w:spacing w:line="240" w:lineRule="auto"/>
      </w:pPr>
      <w:r>
        <w:separator/>
      </w:r>
    </w:p>
  </w:footnote>
  <w:footnote w:type="continuationSeparator" w:id="0">
    <w:p w14:paraId="3ABF0430" w14:textId="77777777" w:rsidR="00021D9D" w:rsidRDefault="00021D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0F8B" w14:textId="77777777" w:rsidR="00C23DD0" w:rsidRDefault="00021D9D">
    <w:pPr>
      <w:jc w:val="right"/>
      <w:rPr>
        <w:sz w:val="18"/>
        <w:szCs w:val="18"/>
      </w:rPr>
    </w:pPr>
    <w:r>
      <w:rPr>
        <w:sz w:val="18"/>
        <w:szCs w:val="18"/>
      </w:rPr>
      <w:t>Processo: &lt;nome do processo&gt;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3DD0"/>
    <w:rsid w:val="00021D9D"/>
    <w:rsid w:val="00060FE5"/>
    <w:rsid w:val="00151208"/>
    <w:rsid w:val="001E577B"/>
    <w:rsid w:val="00846356"/>
    <w:rsid w:val="00C23DD0"/>
    <w:rsid w:val="00D260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233E2"/>
  <w15:docId w15:val="{9A3AC236-BE81-4F93-BC80-DD8291EF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style>
  <w:style w:type="paragraph" w:styleId="Ttulo1">
    <w:name w:val="heading 1"/>
    <w:basedOn w:val="LO-normal"/>
    <w:next w:val="Normal"/>
    <w:uiPriority w:val="9"/>
    <w:qFormat/>
    <w:pPr>
      <w:keepNext/>
      <w:keepLines/>
      <w:spacing w:before="400" w:after="120"/>
      <w:outlineLvl w:val="0"/>
    </w:pPr>
    <w:rPr>
      <w:sz w:val="40"/>
      <w:szCs w:val="40"/>
    </w:rPr>
  </w:style>
  <w:style w:type="paragraph" w:styleId="Ttulo2">
    <w:name w:val="heading 2"/>
    <w:basedOn w:val="LO-normal"/>
    <w:next w:val="Normal"/>
    <w:uiPriority w:val="9"/>
    <w:semiHidden/>
    <w:unhideWhenUsed/>
    <w:qFormat/>
    <w:pPr>
      <w:keepNext/>
      <w:keepLines/>
      <w:spacing w:before="360" w:after="120"/>
      <w:outlineLvl w:val="1"/>
    </w:pPr>
    <w:rPr>
      <w:sz w:val="32"/>
      <w:szCs w:val="32"/>
    </w:rPr>
  </w:style>
  <w:style w:type="paragraph" w:styleId="Ttulo3">
    <w:name w:val="heading 3"/>
    <w:basedOn w:val="LO-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LO-normal"/>
    <w:next w:val="Normal"/>
    <w:uiPriority w:val="9"/>
    <w:semiHidden/>
    <w:unhideWhenUsed/>
    <w:qFormat/>
    <w:pPr>
      <w:keepNext/>
      <w:keepLines/>
      <w:spacing w:before="240" w:after="80"/>
      <w:outlineLvl w:val="4"/>
    </w:pPr>
    <w:rPr>
      <w:color w:val="666666"/>
    </w:rPr>
  </w:style>
  <w:style w:type="paragraph" w:styleId="Ttulo6">
    <w:name w:val="heading 6"/>
    <w:basedOn w:val="LO-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uiPriority w:val="10"/>
    <w:qFormat/>
    <w:pPr>
      <w:keepNext/>
      <w:keepLines/>
      <w:spacing w:after="60"/>
    </w:pPr>
    <w:rPr>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style>
  <w:style w:type="paragraph" w:styleId="Subttulo">
    <w:name w:val="Subtitle"/>
    <w:basedOn w:val="LO-normal"/>
    <w:next w:val="Normal"/>
    <w:uiPriority w:val="11"/>
    <w:qFormat/>
    <w:pPr>
      <w:keepNext/>
      <w:keepLines/>
      <w:spacing w:after="320"/>
    </w:pPr>
    <w:rPr>
      <w:color w:val="666666"/>
      <w:sz w:val="30"/>
      <w:szCs w:val="30"/>
    </w:rPr>
  </w:style>
  <w:style w:type="paragraph" w:styleId="Cabealho">
    <w:name w:val="header"/>
    <w:basedOn w:val="Normal"/>
  </w:style>
  <w:style w:type="paragraph" w:styleId="Rodap">
    <w:name w:val="footer"/>
    <w:basedOn w:val="Normal"/>
  </w:style>
  <w:style w:type="paragraph" w:customStyle="1" w:styleId="Contedodatabela">
    <w:name w:val="Conteúdo da tabela"/>
    <w:basedOn w:val="Normal"/>
    <w:qFormat/>
    <w:pPr>
      <w:suppressLineNumbers/>
    </w:pPr>
  </w:style>
  <w:style w:type="paragraph" w:styleId="PargrafodaLista">
    <w:name w:val="List Paragraph"/>
    <w:basedOn w:val="Normal"/>
    <w:uiPriority w:val="34"/>
    <w:qFormat/>
    <w:rsid w:val="00846356"/>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7A44C54B0F244B6AA6FB9B76A5DB3" ma:contentTypeVersion="17" ma:contentTypeDescription="Create a new document." ma:contentTypeScope="" ma:versionID="0f15760da833a9fbc55a11c6daf9fe62">
  <xsd:schema xmlns:xsd="http://www.w3.org/2001/XMLSchema" xmlns:xs="http://www.w3.org/2001/XMLSchema" xmlns:p="http://schemas.microsoft.com/office/2006/metadata/properties" xmlns:ns2="4c44d1a2-714b-427a-88a7-d47601b70d31" xmlns:ns3="1b51bc9b-cf9c-45f4-882e-17789deab790" targetNamespace="http://schemas.microsoft.com/office/2006/metadata/properties" ma:root="true" ma:fieldsID="fff61d594ed933629aa35cc8c3d6bd35" ns2:_="" ns3:_="">
    <xsd:import namespace="4c44d1a2-714b-427a-88a7-d47601b70d31"/>
    <xsd:import namespace="1b51bc9b-cf9c-45f4-882e-17789deab7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DateTake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44d1a2-714b-427a-88a7-d47601b70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05fed-749e-4077-bf79-33a6284026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51bc9b-cf9c-45f4-882e-17789deab7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fad09d9-9520-4505-87a9-f5db844d377b}" ma:internalName="TaxCatchAll" ma:showField="CatchAllData" ma:web="1b51bc9b-cf9c-45f4-882e-17789deab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51bc9b-cf9c-45f4-882e-17789deab790" xsi:nil="true"/>
    <lcf76f155ced4ddcb4097134ff3c332f xmlns="4c44d1a2-714b-427a-88a7-d47601b70d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2AEAD4-FECC-4B53-BEE5-88D46B6FD650}"/>
</file>

<file path=customXml/itemProps2.xml><?xml version="1.0" encoding="utf-8"?>
<ds:datastoreItem xmlns:ds="http://schemas.openxmlformats.org/officeDocument/2006/customXml" ds:itemID="{F2C40C4A-A0C6-4150-B231-74FFAF6FB6BA}"/>
</file>

<file path=customXml/itemProps3.xml><?xml version="1.0" encoding="utf-8"?>
<ds:datastoreItem xmlns:ds="http://schemas.openxmlformats.org/officeDocument/2006/customXml" ds:itemID="{FCEE5119-0817-43D8-856E-613EC28033B4}"/>
</file>

<file path=docProps/app.xml><?xml version="1.0" encoding="utf-8"?>
<Properties xmlns="http://schemas.openxmlformats.org/officeDocument/2006/extended-properties" xmlns:vt="http://schemas.openxmlformats.org/officeDocument/2006/docPropsVTypes">
  <Template>Normal</Template>
  <TotalTime>59</TotalTime>
  <Pages>10</Pages>
  <Words>2321</Words>
  <Characters>12537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Carlos Moraes de Jesus</cp:lastModifiedBy>
  <cp:revision>1</cp:revision>
  <dcterms:created xsi:type="dcterms:W3CDTF">2022-08-10T13:39:00Z</dcterms:created>
  <dcterms:modified xsi:type="dcterms:W3CDTF">2022-08-10T14:38:00Z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0x0101006617A44C54B0F244B6AA6FB9B76A5DB3</vt:lpwstr>
  </property>
</Properties>
</file>